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F65E" w14:textId="77777777" w:rsidR="000E309A" w:rsidRPr="006C791F" w:rsidRDefault="000E309A" w:rsidP="00BF50FA">
      <w:pPr>
        <w:pStyle w:val="Heading1"/>
        <w:jc w:val="center"/>
        <w:rPr>
          <w:rFonts w:asciiTheme="minorHAnsi" w:hAnsiTheme="minorHAnsi"/>
          <w:color w:val="FF0000"/>
          <w:sz w:val="24"/>
          <w:szCs w:val="24"/>
        </w:rPr>
      </w:pPr>
      <w:r w:rsidRPr="006C791F">
        <w:rPr>
          <w:rFonts w:asciiTheme="minorHAnsi" w:hAnsiTheme="minorHAnsi"/>
          <w:color w:val="FF0000"/>
          <w:sz w:val="24"/>
          <w:szCs w:val="24"/>
        </w:rPr>
        <w:t>Wendens Ambo Pre-School</w:t>
      </w:r>
    </w:p>
    <w:p w14:paraId="7C036FDA" w14:textId="77777777" w:rsidR="000E309A" w:rsidRPr="006C791F" w:rsidRDefault="006C791F" w:rsidP="000E309A">
      <w:pPr>
        <w:pStyle w:val="Heading1"/>
        <w:jc w:val="center"/>
        <w:rPr>
          <w:rFonts w:asciiTheme="minorHAnsi" w:hAnsiTheme="minorHAnsi"/>
          <w:sz w:val="24"/>
          <w:szCs w:val="24"/>
        </w:rPr>
      </w:pPr>
      <w:r w:rsidRPr="006C791F">
        <w:rPr>
          <w:rFonts w:asciiTheme="minorHAnsi" w:hAnsiTheme="minorHAnsi"/>
          <w:sz w:val="24"/>
          <w:szCs w:val="24"/>
        </w:rPr>
        <w:t>10</w:t>
      </w:r>
      <w:r w:rsidR="000E309A" w:rsidRPr="006C791F">
        <w:rPr>
          <w:rFonts w:asciiTheme="minorHAnsi" w:hAnsiTheme="minorHAnsi"/>
          <w:sz w:val="24"/>
          <w:szCs w:val="24"/>
        </w:rPr>
        <w:t xml:space="preserve">.0 </w:t>
      </w:r>
      <w:r w:rsidRPr="006C791F">
        <w:rPr>
          <w:rFonts w:asciiTheme="minorHAnsi" w:hAnsiTheme="minorHAnsi"/>
          <w:sz w:val="24"/>
          <w:szCs w:val="24"/>
        </w:rPr>
        <w:t>Information &amp; Records</w:t>
      </w:r>
    </w:p>
    <w:p w14:paraId="2AE6FA34" w14:textId="77777777" w:rsidR="000E309A" w:rsidRPr="006C791F" w:rsidRDefault="000E309A" w:rsidP="000E309A">
      <w:pPr>
        <w:pStyle w:val="Heading2"/>
        <w:rPr>
          <w:rFonts w:asciiTheme="minorHAnsi" w:hAnsiTheme="minorHAnsi"/>
          <w:sz w:val="24"/>
          <w:szCs w:val="24"/>
        </w:rPr>
      </w:pPr>
    </w:p>
    <w:p w14:paraId="7A19680A" w14:textId="77777777" w:rsidR="000E309A" w:rsidRPr="006C791F" w:rsidRDefault="006C791F" w:rsidP="006456DB">
      <w:pPr>
        <w:spacing w:line="360" w:lineRule="auto"/>
        <w:rPr>
          <w:rFonts w:asciiTheme="minorHAnsi" w:hAnsiTheme="minorHAnsi" w:cs="Arial"/>
        </w:rPr>
      </w:pPr>
      <w:r w:rsidRPr="006C791F">
        <w:rPr>
          <w:rFonts w:asciiTheme="minorHAnsi" w:hAnsiTheme="minorHAnsi"/>
          <w:b/>
          <w:bCs/>
          <w:iCs/>
        </w:rPr>
        <w:t>10.1</w:t>
      </w:r>
      <w:bookmarkStart w:id="0" w:name="_GoBack"/>
      <w:r w:rsidRPr="006C791F">
        <w:rPr>
          <w:rFonts w:asciiTheme="minorHAnsi" w:hAnsiTheme="minorHAnsi"/>
          <w:b/>
          <w:bCs/>
          <w:iCs/>
        </w:rPr>
        <w:t>5</w:t>
      </w:r>
      <w:bookmarkEnd w:id="0"/>
      <w:r w:rsidRPr="006C791F">
        <w:rPr>
          <w:rFonts w:asciiTheme="minorHAnsi" w:hAnsiTheme="minorHAnsi"/>
          <w:b/>
          <w:bCs/>
          <w:iCs/>
        </w:rPr>
        <w:t xml:space="preserve"> Fees, Funding &amp; Finance</w:t>
      </w:r>
    </w:p>
    <w:p w14:paraId="2CAE450A" w14:textId="77777777" w:rsidR="0081153A" w:rsidRDefault="0081153A" w:rsidP="005A15CE">
      <w:pPr>
        <w:jc w:val="both"/>
        <w:rPr>
          <w:rFonts w:asciiTheme="minorHAnsi" w:hAnsiTheme="minorHAnsi"/>
        </w:rPr>
      </w:pPr>
    </w:p>
    <w:p w14:paraId="5759AAA5" w14:textId="673C855E" w:rsidR="00C05B7D" w:rsidRDefault="00323898" w:rsidP="005A15CE">
      <w:pPr>
        <w:jc w:val="both"/>
        <w:rPr>
          <w:rFonts w:asciiTheme="minorHAnsi" w:hAnsiTheme="minorHAnsi"/>
        </w:rPr>
      </w:pPr>
      <w:r>
        <w:rPr>
          <w:rFonts w:asciiTheme="minorHAnsi" w:hAnsiTheme="minorHAnsi"/>
        </w:rPr>
        <w:t>As of</w:t>
      </w:r>
      <w:r w:rsidR="0072195B">
        <w:rPr>
          <w:rFonts w:asciiTheme="minorHAnsi" w:hAnsiTheme="minorHAnsi"/>
        </w:rPr>
        <w:t xml:space="preserve"> </w:t>
      </w:r>
      <w:proofErr w:type="gramStart"/>
      <w:r w:rsidR="002B040C">
        <w:rPr>
          <w:rFonts w:asciiTheme="minorHAnsi" w:hAnsiTheme="minorHAnsi"/>
        </w:rPr>
        <w:t>January 2019</w:t>
      </w:r>
      <w:proofErr w:type="gramEnd"/>
      <w:r>
        <w:rPr>
          <w:rFonts w:asciiTheme="minorHAnsi" w:hAnsiTheme="minorHAnsi"/>
        </w:rPr>
        <w:t xml:space="preserve"> f</w:t>
      </w:r>
      <w:r w:rsidRPr="006C791F">
        <w:rPr>
          <w:rFonts w:asciiTheme="minorHAnsi" w:hAnsiTheme="minorHAnsi"/>
        </w:rPr>
        <w:t xml:space="preserve">ees </w:t>
      </w:r>
      <w:r w:rsidR="002B040C">
        <w:rPr>
          <w:rFonts w:asciiTheme="minorHAnsi" w:hAnsiTheme="minorHAnsi"/>
        </w:rPr>
        <w:t xml:space="preserve">are </w:t>
      </w:r>
      <w:r w:rsidR="006C791F" w:rsidRPr="006C791F">
        <w:rPr>
          <w:rFonts w:asciiTheme="minorHAnsi" w:hAnsiTheme="minorHAnsi"/>
        </w:rPr>
        <w:t>£</w:t>
      </w:r>
      <w:r>
        <w:rPr>
          <w:rFonts w:asciiTheme="minorHAnsi" w:hAnsiTheme="minorHAnsi"/>
        </w:rPr>
        <w:t>5</w:t>
      </w:r>
      <w:r w:rsidR="006E4DD1">
        <w:rPr>
          <w:rFonts w:asciiTheme="minorHAnsi" w:hAnsiTheme="minorHAnsi"/>
        </w:rPr>
        <w:t>.50</w:t>
      </w:r>
      <w:r w:rsidR="00065DFB">
        <w:rPr>
          <w:rFonts w:asciiTheme="minorHAnsi" w:hAnsiTheme="minorHAnsi"/>
        </w:rPr>
        <w:t xml:space="preserve">/hour across all sessions.  </w:t>
      </w:r>
    </w:p>
    <w:p w14:paraId="6896BC76" w14:textId="79C8F453" w:rsidR="002077C6" w:rsidRDefault="002077C6" w:rsidP="005A15CE">
      <w:pPr>
        <w:jc w:val="both"/>
        <w:rPr>
          <w:rFonts w:asciiTheme="minorHAnsi" w:hAnsiTheme="minorHAnsi"/>
        </w:rPr>
      </w:pPr>
    </w:p>
    <w:p w14:paraId="2D51FEDA" w14:textId="2EDBF60F" w:rsidR="002077C6" w:rsidRDefault="002077C6" w:rsidP="005A15CE">
      <w:pPr>
        <w:jc w:val="both"/>
        <w:rPr>
          <w:rFonts w:asciiTheme="minorHAnsi" w:hAnsiTheme="minorHAnsi"/>
        </w:rPr>
      </w:pPr>
      <w:r>
        <w:rPr>
          <w:rFonts w:asciiTheme="minorHAnsi" w:hAnsiTheme="minorHAnsi"/>
        </w:rPr>
        <w:t>Our sessions are as follows:</w:t>
      </w:r>
    </w:p>
    <w:tbl>
      <w:tblPr>
        <w:tblStyle w:val="TableGrid"/>
        <w:tblW w:w="0" w:type="auto"/>
        <w:tblLook w:val="04A0" w:firstRow="1" w:lastRow="0" w:firstColumn="1" w:lastColumn="0" w:noHBand="0" w:noVBand="1"/>
      </w:tblPr>
      <w:tblGrid>
        <w:gridCol w:w="1503"/>
        <w:gridCol w:w="1503"/>
        <w:gridCol w:w="1502"/>
        <w:gridCol w:w="1503"/>
        <w:gridCol w:w="1503"/>
        <w:gridCol w:w="1503"/>
      </w:tblGrid>
      <w:tr w:rsidR="002077C6" w14:paraId="13CAB6CD" w14:textId="7D6CD1D6" w:rsidTr="002077C6">
        <w:tc>
          <w:tcPr>
            <w:tcW w:w="1503" w:type="dxa"/>
          </w:tcPr>
          <w:p w14:paraId="562CB97D" w14:textId="77777777" w:rsidR="002077C6" w:rsidRDefault="002077C6" w:rsidP="005A15CE">
            <w:pPr>
              <w:jc w:val="both"/>
              <w:rPr>
                <w:rFonts w:asciiTheme="minorHAnsi" w:hAnsiTheme="minorHAnsi"/>
              </w:rPr>
            </w:pPr>
          </w:p>
        </w:tc>
        <w:tc>
          <w:tcPr>
            <w:tcW w:w="1503" w:type="dxa"/>
          </w:tcPr>
          <w:p w14:paraId="0CD4C455" w14:textId="3B1EB6DE" w:rsidR="002077C6" w:rsidRPr="00D42072" w:rsidRDefault="002077C6" w:rsidP="005A15CE">
            <w:pPr>
              <w:jc w:val="both"/>
              <w:rPr>
                <w:rFonts w:asciiTheme="minorHAnsi" w:hAnsiTheme="minorHAnsi"/>
                <w:b/>
              </w:rPr>
            </w:pPr>
            <w:r w:rsidRPr="00D42072">
              <w:rPr>
                <w:rFonts w:asciiTheme="minorHAnsi" w:hAnsiTheme="minorHAnsi"/>
                <w:b/>
              </w:rPr>
              <w:t>Monday</w:t>
            </w:r>
          </w:p>
        </w:tc>
        <w:tc>
          <w:tcPr>
            <w:tcW w:w="1502" w:type="dxa"/>
          </w:tcPr>
          <w:p w14:paraId="597CB523" w14:textId="51618E41" w:rsidR="002077C6" w:rsidRPr="00D42072" w:rsidRDefault="002077C6" w:rsidP="005A15CE">
            <w:pPr>
              <w:jc w:val="both"/>
              <w:rPr>
                <w:rFonts w:asciiTheme="minorHAnsi" w:hAnsiTheme="minorHAnsi"/>
                <w:b/>
              </w:rPr>
            </w:pPr>
            <w:r w:rsidRPr="00D42072">
              <w:rPr>
                <w:rFonts w:asciiTheme="minorHAnsi" w:hAnsiTheme="minorHAnsi"/>
                <w:b/>
              </w:rPr>
              <w:t>Tuesday</w:t>
            </w:r>
          </w:p>
        </w:tc>
        <w:tc>
          <w:tcPr>
            <w:tcW w:w="1503" w:type="dxa"/>
          </w:tcPr>
          <w:p w14:paraId="203DEBC4" w14:textId="6F27C063" w:rsidR="002077C6" w:rsidRPr="00D42072" w:rsidRDefault="002077C6" w:rsidP="005A15CE">
            <w:pPr>
              <w:jc w:val="both"/>
              <w:rPr>
                <w:rFonts w:asciiTheme="minorHAnsi" w:hAnsiTheme="minorHAnsi"/>
                <w:b/>
              </w:rPr>
            </w:pPr>
            <w:r w:rsidRPr="00D42072">
              <w:rPr>
                <w:rFonts w:asciiTheme="minorHAnsi" w:hAnsiTheme="minorHAnsi"/>
                <w:b/>
              </w:rPr>
              <w:t>Wednesday</w:t>
            </w:r>
          </w:p>
        </w:tc>
        <w:tc>
          <w:tcPr>
            <w:tcW w:w="1503" w:type="dxa"/>
          </w:tcPr>
          <w:p w14:paraId="028A6ED6" w14:textId="7EED576B" w:rsidR="002077C6" w:rsidRPr="00D42072" w:rsidRDefault="002077C6" w:rsidP="005A15CE">
            <w:pPr>
              <w:jc w:val="both"/>
              <w:rPr>
                <w:rFonts w:asciiTheme="minorHAnsi" w:hAnsiTheme="minorHAnsi"/>
                <w:b/>
              </w:rPr>
            </w:pPr>
            <w:r w:rsidRPr="00D42072">
              <w:rPr>
                <w:rFonts w:asciiTheme="minorHAnsi" w:hAnsiTheme="minorHAnsi"/>
                <w:b/>
              </w:rPr>
              <w:t xml:space="preserve">Thursday </w:t>
            </w:r>
          </w:p>
        </w:tc>
        <w:tc>
          <w:tcPr>
            <w:tcW w:w="1503" w:type="dxa"/>
          </w:tcPr>
          <w:p w14:paraId="52BAEA1D" w14:textId="031BFFE2" w:rsidR="002077C6" w:rsidRPr="00D42072" w:rsidRDefault="002077C6" w:rsidP="005A15CE">
            <w:pPr>
              <w:jc w:val="both"/>
              <w:rPr>
                <w:rFonts w:asciiTheme="minorHAnsi" w:hAnsiTheme="minorHAnsi"/>
                <w:b/>
              </w:rPr>
            </w:pPr>
            <w:r w:rsidRPr="00D42072">
              <w:rPr>
                <w:rFonts w:asciiTheme="minorHAnsi" w:hAnsiTheme="minorHAnsi"/>
                <w:b/>
              </w:rPr>
              <w:t>Friday</w:t>
            </w:r>
          </w:p>
        </w:tc>
      </w:tr>
      <w:tr w:rsidR="00D42072" w14:paraId="4BEECDE2" w14:textId="67B43F9C" w:rsidTr="002077C6">
        <w:tc>
          <w:tcPr>
            <w:tcW w:w="1503" w:type="dxa"/>
          </w:tcPr>
          <w:p w14:paraId="6906C15E" w14:textId="50CCCE02" w:rsidR="006A2B8D" w:rsidRDefault="006A2B8D" w:rsidP="00D42072">
            <w:pPr>
              <w:jc w:val="both"/>
              <w:rPr>
                <w:rFonts w:asciiTheme="minorHAnsi" w:hAnsiTheme="minorHAnsi"/>
                <w:b/>
              </w:rPr>
            </w:pPr>
            <w:r>
              <w:rPr>
                <w:rFonts w:asciiTheme="minorHAnsi" w:hAnsiTheme="minorHAnsi"/>
                <w:b/>
              </w:rPr>
              <w:t>Morning</w:t>
            </w:r>
          </w:p>
          <w:p w14:paraId="62D38CA5" w14:textId="17E1E9A3" w:rsidR="00D42072" w:rsidRPr="006A31CC" w:rsidRDefault="006A31CC" w:rsidP="00D42072">
            <w:pPr>
              <w:jc w:val="both"/>
              <w:rPr>
                <w:rFonts w:asciiTheme="minorHAnsi" w:hAnsiTheme="minorHAnsi"/>
                <w:sz w:val="20"/>
                <w:szCs w:val="20"/>
              </w:rPr>
            </w:pPr>
            <w:r w:rsidRPr="006A31CC">
              <w:rPr>
                <w:rFonts w:asciiTheme="minorHAnsi" w:hAnsiTheme="minorHAnsi"/>
                <w:sz w:val="20"/>
                <w:szCs w:val="20"/>
              </w:rPr>
              <w:t>(</w:t>
            </w:r>
            <w:r w:rsidR="00D42072" w:rsidRPr="006A31CC">
              <w:rPr>
                <w:rFonts w:asciiTheme="minorHAnsi" w:hAnsiTheme="minorHAnsi"/>
                <w:sz w:val="20"/>
                <w:szCs w:val="20"/>
              </w:rPr>
              <w:t>9.15-12.15</w:t>
            </w:r>
            <w:r w:rsidRPr="006A31CC">
              <w:rPr>
                <w:rFonts w:asciiTheme="minorHAnsi" w:hAnsiTheme="minorHAnsi"/>
                <w:sz w:val="20"/>
                <w:szCs w:val="20"/>
              </w:rPr>
              <w:t>)</w:t>
            </w:r>
          </w:p>
        </w:tc>
        <w:tc>
          <w:tcPr>
            <w:tcW w:w="1503" w:type="dxa"/>
          </w:tcPr>
          <w:p w14:paraId="68C7934B" w14:textId="6172620E" w:rsidR="00D42072" w:rsidRPr="006A31CC" w:rsidRDefault="00D42072" w:rsidP="00D42072">
            <w:pPr>
              <w:jc w:val="both"/>
              <w:rPr>
                <w:rFonts w:asciiTheme="minorHAnsi" w:hAnsiTheme="minorHAnsi"/>
              </w:rPr>
            </w:pPr>
            <w:r w:rsidRPr="006A31CC">
              <w:rPr>
                <w:rFonts w:asciiTheme="minorHAnsi" w:hAnsiTheme="minorHAnsi"/>
              </w:rPr>
              <w:t>3 hrs</w:t>
            </w:r>
          </w:p>
        </w:tc>
        <w:tc>
          <w:tcPr>
            <w:tcW w:w="1502" w:type="dxa"/>
          </w:tcPr>
          <w:p w14:paraId="4B6AA007" w14:textId="40E6DAB4" w:rsidR="00D42072" w:rsidRPr="006A31CC" w:rsidRDefault="00D42072" w:rsidP="00D42072">
            <w:pPr>
              <w:jc w:val="both"/>
              <w:rPr>
                <w:rFonts w:asciiTheme="minorHAnsi" w:hAnsiTheme="minorHAnsi"/>
              </w:rPr>
            </w:pPr>
            <w:r w:rsidRPr="006A31CC">
              <w:rPr>
                <w:rFonts w:asciiTheme="minorHAnsi" w:hAnsiTheme="minorHAnsi"/>
              </w:rPr>
              <w:t>3 hrs</w:t>
            </w:r>
          </w:p>
        </w:tc>
        <w:tc>
          <w:tcPr>
            <w:tcW w:w="1503" w:type="dxa"/>
          </w:tcPr>
          <w:p w14:paraId="548A0914" w14:textId="39642795" w:rsidR="00D42072" w:rsidRPr="006A31CC" w:rsidRDefault="00D42072" w:rsidP="00D42072">
            <w:pPr>
              <w:jc w:val="both"/>
              <w:rPr>
                <w:rFonts w:asciiTheme="minorHAnsi" w:hAnsiTheme="minorHAnsi"/>
              </w:rPr>
            </w:pPr>
            <w:r w:rsidRPr="006A31CC">
              <w:rPr>
                <w:rFonts w:asciiTheme="minorHAnsi" w:hAnsiTheme="minorHAnsi"/>
              </w:rPr>
              <w:t>3 hrs</w:t>
            </w:r>
          </w:p>
        </w:tc>
        <w:tc>
          <w:tcPr>
            <w:tcW w:w="1503" w:type="dxa"/>
            <w:vMerge w:val="restart"/>
          </w:tcPr>
          <w:p w14:paraId="4E8B2A9E" w14:textId="3394505B" w:rsidR="00D42072" w:rsidRPr="006A31CC" w:rsidRDefault="00D42072" w:rsidP="00D42072">
            <w:pPr>
              <w:spacing w:before="240"/>
              <w:jc w:val="center"/>
              <w:rPr>
                <w:rFonts w:asciiTheme="minorHAnsi" w:hAnsiTheme="minorHAnsi"/>
              </w:rPr>
            </w:pPr>
            <w:r w:rsidRPr="006A31CC">
              <w:rPr>
                <w:rFonts w:asciiTheme="minorHAnsi" w:hAnsiTheme="minorHAnsi"/>
              </w:rPr>
              <w:t>3.75 hrs</w:t>
            </w:r>
          </w:p>
        </w:tc>
        <w:tc>
          <w:tcPr>
            <w:tcW w:w="1503" w:type="dxa"/>
          </w:tcPr>
          <w:p w14:paraId="08F94527" w14:textId="7606DB7E" w:rsidR="00D42072" w:rsidRPr="006A31CC" w:rsidRDefault="00D42072" w:rsidP="00D42072">
            <w:pPr>
              <w:jc w:val="both"/>
              <w:rPr>
                <w:rFonts w:asciiTheme="minorHAnsi" w:hAnsiTheme="minorHAnsi"/>
              </w:rPr>
            </w:pPr>
            <w:r w:rsidRPr="006A31CC">
              <w:rPr>
                <w:rFonts w:asciiTheme="minorHAnsi" w:hAnsiTheme="minorHAnsi"/>
              </w:rPr>
              <w:t>3 hrs</w:t>
            </w:r>
          </w:p>
        </w:tc>
      </w:tr>
      <w:tr w:rsidR="00D42072" w14:paraId="115DC8C8" w14:textId="5DDE97D9" w:rsidTr="002077C6">
        <w:tc>
          <w:tcPr>
            <w:tcW w:w="1503" w:type="dxa"/>
          </w:tcPr>
          <w:p w14:paraId="1A7197B7" w14:textId="5C07FA9E" w:rsidR="006A31CC" w:rsidRDefault="006A31CC" w:rsidP="00D42072">
            <w:pPr>
              <w:jc w:val="both"/>
              <w:rPr>
                <w:rFonts w:asciiTheme="minorHAnsi" w:hAnsiTheme="minorHAnsi"/>
                <w:b/>
              </w:rPr>
            </w:pPr>
            <w:r>
              <w:rPr>
                <w:rFonts w:asciiTheme="minorHAnsi" w:hAnsiTheme="minorHAnsi"/>
                <w:b/>
              </w:rPr>
              <w:t>Lunch</w:t>
            </w:r>
          </w:p>
          <w:p w14:paraId="235D32D1" w14:textId="0F992691" w:rsidR="00D42072" w:rsidRPr="006A31CC" w:rsidRDefault="006A31CC" w:rsidP="00D42072">
            <w:pPr>
              <w:jc w:val="both"/>
              <w:rPr>
                <w:rFonts w:asciiTheme="minorHAnsi" w:hAnsiTheme="minorHAnsi"/>
                <w:sz w:val="20"/>
                <w:szCs w:val="20"/>
              </w:rPr>
            </w:pPr>
            <w:r w:rsidRPr="006A31CC">
              <w:rPr>
                <w:rFonts w:asciiTheme="minorHAnsi" w:hAnsiTheme="minorHAnsi"/>
                <w:sz w:val="20"/>
                <w:szCs w:val="20"/>
              </w:rPr>
              <w:t>(</w:t>
            </w:r>
            <w:r w:rsidR="00D42072" w:rsidRPr="006A31CC">
              <w:rPr>
                <w:rFonts w:asciiTheme="minorHAnsi" w:hAnsiTheme="minorHAnsi"/>
                <w:sz w:val="20"/>
                <w:szCs w:val="20"/>
              </w:rPr>
              <w:t>12.15-1.00</w:t>
            </w:r>
            <w:r w:rsidRPr="006A31CC">
              <w:rPr>
                <w:rFonts w:asciiTheme="minorHAnsi" w:hAnsiTheme="minorHAnsi"/>
                <w:sz w:val="20"/>
                <w:szCs w:val="20"/>
              </w:rPr>
              <w:t>)</w:t>
            </w:r>
          </w:p>
        </w:tc>
        <w:tc>
          <w:tcPr>
            <w:tcW w:w="1503" w:type="dxa"/>
          </w:tcPr>
          <w:p w14:paraId="49733BFD" w14:textId="3C305E92" w:rsidR="00D42072" w:rsidRPr="006A31CC" w:rsidRDefault="00D42072" w:rsidP="00D42072">
            <w:pPr>
              <w:jc w:val="both"/>
              <w:rPr>
                <w:rFonts w:asciiTheme="minorHAnsi" w:hAnsiTheme="minorHAnsi"/>
              </w:rPr>
            </w:pPr>
            <w:r w:rsidRPr="006A31CC">
              <w:rPr>
                <w:rFonts w:asciiTheme="minorHAnsi" w:hAnsiTheme="minorHAnsi"/>
              </w:rPr>
              <w:t>0.75 hrs</w:t>
            </w:r>
          </w:p>
        </w:tc>
        <w:tc>
          <w:tcPr>
            <w:tcW w:w="1502" w:type="dxa"/>
          </w:tcPr>
          <w:p w14:paraId="64D13E5C" w14:textId="26A8E3BA" w:rsidR="00D42072" w:rsidRPr="006A31CC" w:rsidRDefault="00D42072" w:rsidP="00D42072">
            <w:pPr>
              <w:jc w:val="both"/>
              <w:rPr>
                <w:rFonts w:asciiTheme="minorHAnsi" w:hAnsiTheme="minorHAnsi"/>
              </w:rPr>
            </w:pPr>
            <w:r w:rsidRPr="006A31CC">
              <w:rPr>
                <w:rFonts w:asciiTheme="minorHAnsi" w:hAnsiTheme="minorHAnsi"/>
              </w:rPr>
              <w:t>0.75 hrs</w:t>
            </w:r>
          </w:p>
        </w:tc>
        <w:tc>
          <w:tcPr>
            <w:tcW w:w="1503" w:type="dxa"/>
          </w:tcPr>
          <w:p w14:paraId="4A524D60" w14:textId="3835247F" w:rsidR="00D42072" w:rsidRPr="006A31CC" w:rsidRDefault="00D42072" w:rsidP="00D42072">
            <w:pPr>
              <w:jc w:val="both"/>
              <w:rPr>
                <w:rFonts w:asciiTheme="minorHAnsi" w:hAnsiTheme="minorHAnsi"/>
              </w:rPr>
            </w:pPr>
            <w:r w:rsidRPr="006A31CC">
              <w:rPr>
                <w:rFonts w:asciiTheme="minorHAnsi" w:hAnsiTheme="minorHAnsi"/>
              </w:rPr>
              <w:t>0.75 hrs</w:t>
            </w:r>
          </w:p>
        </w:tc>
        <w:tc>
          <w:tcPr>
            <w:tcW w:w="1503" w:type="dxa"/>
            <w:vMerge/>
          </w:tcPr>
          <w:p w14:paraId="526F42AD" w14:textId="77777777" w:rsidR="00D42072" w:rsidRPr="006A31CC" w:rsidRDefault="00D42072" w:rsidP="00D42072">
            <w:pPr>
              <w:jc w:val="both"/>
              <w:rPr>
                <w:rFonts w:asciiTheme="minorHAnsi" w:hAnsiTheme="minorHAnsi"/>
              </w:rPr>
            </w:pPr>
          </w:p>
        </w:tc>
        <w:tc>
          <w:tcPr>
            <w:tcW w:w="1503" w:type="dxa"/>
          </w:tcPr>
          <w:p w14:paraId="3F743FE4" w14:textId="69C5F261" w:rsidR="00D42072" w:rsidRPr="006A31CC" w:rsidRDefault="00D42072" w:rsidP="00D42072">
            <w:pPr>
              <w:jc w:val="both"/>
              <w:rPr>
                <w:rFonts w:asciiTheme="minorHAnsi" w:hAnsiTheme="minorHAnsi"/>
              </w:rPr>
            </w:pPr>
            <w:r w:rsidRPr="006A31CC">
              <w:rPr>
                <w:rFonts w:asciiTheme="minorHAnsi" w:hAnsiTheme="minorHAnsi"/>
              </w:rPr>
              <w:t>0.75 hrs</w:t>
            </w:r>
          </w:p>
        </w:tc>
      </w:tr>
      <w:tr w:rsidR="00D42072" w14:paraId="44C9D49F" w14:textId="77777777" w:rsidTr="002077C6">
        <w:tc>
          <w:tcPr>
            <w:tcW w:w="1503" w:type="dxa"/>
          </w:tcPr>
          <w:p w14:paraId="77CEBB9D" w14:textId="01694D2A" w:rsidR="006A31CC" w:rsidRDefault="006A31CC" w:rsidP="00D42072">
            <w:pPr>
              <w:jc w:val="both"/>
              <w:rPr>
                <w:rFonts w:asciiTheme="minorHAnsi" w:hAnsiTheme="minorHAnsi"/>
                <w:b/>
              </w:rPr>
            </w:pPr>
            <w:r>
              <w:rPr>
                <w:rFonts w:asciiTheme="minorHAnsi" w:hAnsiTheme="minorHAnsi"/>
                <w:b/>
              </w:rPr>
              <w:t>Afternoon</w:t>
            </w:r>
          </w:p>
          <w:p w14:paraId="6BC3AD8A" w14:textId="0F6677AE" w:rsidR="00D42072" w:rsidRPr="006A31CC" w:rsidRDefault="006A31CC" w:rsidP="00D42072">
            <w:pPr>
              <w:jc w:val="both"/>
              <w:rPr>
                <w:rFonts w:asciiTheme="minorHAnsi" w:hAnsiTheme="minorHAnsi"/>
                <w:sz w:val="20"/>
                <w:szCs w:val="20"/>
              </w:rPr>
            </w:pPr>
            <w:r w:rsidRPr="006A31CC">
              <w:rPr>
                <w:rFonts w:asciiTheme="minorHAnsi" w:hAnsiTheme="minorHAnsi"/>
                <w:sz w:val="20"/>
                <w:szCs w:val="20"/>
              </w:rPr>
              <w:t>(</w:t>
            </w:r>
            <w:r w:rsidR="00D42072" w:rsidRPr="006A31CC">
              <w:rPr>
                <w:rFonts w:asciiTheme="minorHAnsi" w:hAnsiTheme="minorHAnsi"/>
                <w:sz w:val="20"/>
                <w:szCs w:val="20"/>
              </w:rPr>
              <w:t>1.00-3.00</w:t>
            </w:r>
            <w:r w:rsidRPr="006A31CC">
              <w:rPr>
                <w:rFonts w:asciiTheme="minorHAnsi" w:hAnsiTheme="minorHAnsi"/>
                <w:sz w:val="20"/>
                <w:szCs w:val="20"/>
              </w:rPr>
              <w:t>)</w:t>
            </w:r>
          </w:p>
        </w:tc>
        <w:tc>
          <w:tcPr>
            <w:tcW w:w="1503" w:type="dxa"/>
          </w:tcPr>
          <w:p w14:paraId="4CE5664B" w14:textId="08B28A8D" w:rsidR="00D42072" w:rsidRPr="006A31CC" w:rsidRDefault="00D42072" w:rsidP="00D42072">
            <w:pPr>
              <w:jc w:val="both"/>
              <w:rPr>
                <w:rFonts w:asciiTheme="minorHAnsi" w:hAnsiTheme="minorHAnsi"/>
              </w:rPr>
            </w:pPr>
            <w:r w:rsidRPr="006A31CC">
              <w:rPr>
                <w:rFonts w:asciiTheme="minorHAnsi" w:hAnsiTheme="minorHAnsi"/>
              </w:rPr>
              <w:t>2 hrs</w:t>
            </w:r>
          </w:p>
        </w:tc>
        <w:tc>
          <w:tcPr>
            <w:tcW w:w="1502" w:type="dxa"/>
            <w:shd w:val="clear" w:color="auto" w:fill="808080" w:themeFill="background1" w:themeFillShade="80"/>
          </w:tcPr>
          <w:p w14:paraId="17921919" w14:textId="77777777" w:rsidR="00D42072" w:rsidRPr="006A31CC" w:rsidRDefault="00D42072" w:rsidP="00D42072">
            <w:pPr>
              <w:jc w:val="center"/>
              <w:rPr>
                <w:rFonts w:asciiTheme="minorHAnsi" w:hAnsiTheme="minorHAnsi"/>
              </w:rPr>
            </w:pPr>
          </w:p>
        </w:tc>
        <w:tc>
          <w:tcPr>
            <w:tcW w:w="1503" w:type="dxa"/>
          </w:tcPr>
          <w:p w14:paraId="5AD9A35B" w14:textId="5B03CF31" w:rsidR="00D42072" w:rsidRPr="006A31CC" w:rsidRDefault="00D42072" w:rsidP="00D42072">
            <w:pPr>
              <w:jc w:val="both"/>
              <w:rPr>
                <w:rFonts w:asciiTheme="minorHAnsi" w:hAnsiTheme="minorHAnsi"/>
              </w:rPr>
            </w:pPr>
            <w:r w:rsidRPr="006A31CC">
              <w:rPr>
                <w:rFonts w:asciiTheme="minorHAnsi" w:hAnsiTheme="minorHAnsi"/>
              </w:rPr>
              <w:t>2 hrs</w:t>
            </w:r>
          </w:p>
        </w:tc>
        <w:tc>
          <w:tcPr>
            <w:tcW w:w="1503" w:type="dxa"/>
            <w:shd w:val="clear" w:color="auto" w:fill="808080" w:themeFill="background1" w:themeFillShade="80"/>
          </w:tcPr>
          <w:p w14:paraId="6A5CBAA4" w14:textId="77777777" w:rsidR="00D42072" w:rsidRPr="006A31CC" w:rsidRDefault="00D42072" w:rsidP="00D42072">
            <w:pPr>
              <w:jc w:val="both"/>
              <w:rPr>
                <w:rFonts w:asciiTheme="minorHAnsi" w:hAnsiTheme="minorHAnsi"/>
              </w:rPr>
            </w:pPr>
          </w:p>
        </w:tc>
        <w:tc>
          <w:tcPr>
            <w:tcW w:w="1503" w:type="dxa"/>
            <w:shd w:val="clear" w:color="auto" w:fill="808080" w:themeFill="background1" w:themeFillShade="80"/>
          </w:tcPr>
          <w:p w14:paraId="02710497" w14:textId="77777777" w:rsidR="00D42072" w:rsidRPr="006A31CC" w:rsidRDefault="00D42072" w:rsidP="00D42072">
            <w:pPr>
              <w:jc w:val="both"/>
              <w:rPr>
                <w:rFonts w:asciiTheme="minorHAnsi" w:hAnsiTheme="minorHAnsi"/>
              </w:rPr>
            </w:pPr>
          </w:p>
        </w:tc>
      </w:tr>
    </w:tbl>
    <w:p w14:paraId="701AB769" w14:textId="0E727AA0" w:rsidR="00C05B7D" w:rsidRDefault="00C05B7D" w:rsidP="005A15CE">
      <w:pPr>
        <w:jc w:val="both"/>
        <w:rPr>
          <w:rFonts w:asciiTheme="minorHAnsi" w:hAnsiTheme="minorHAnsi"/>
        </w:rPr>
      </w:pPr>
    </w:p>
    <w:p w14:paraId="0A0BBD25" w14:textId="77777777" w:rsidR="002077C6" w:rsidRDefault="006C791F" w:rsidP="005A15CE">
      <w:pPr>
        <w:jc w:val="both"/>
        <w:rPr>
          <w:rFonts w:asciiTheme="minorHAnsi" w:hAnsiTheme="minorHAnsi"/>
        </w:rPr>
      </w:pPr>
      <w:r w:rsidRPr="006C791F">
        <w:rPr>
          <w:rFonts w:asciiTheme="minorHAnsi" w:hAnsiTheme="minorHAnsi"/>
        </w:rPr>
        <w:t>Please note</w:t>
      </w:r>
      <w:r w:rsidR="002077C6">
        <w:rPr>
          <w:rFonts w:asciiTheme="minorHAnsi" w:hAnsiTheme="minorHAnsi"/>
        </w:rPr>
        <w:t>:</w:t>
      </w:r>
    </w:p>
    <w:p w14:paraId="0E084219" w14:textId="77777777" w:rsidR="002077C6" w:rsidRDefault="002077C6" w:rsidP="002077C6">
      <w:pPr>
        <w:pStyle w:val="ListParagraph"/>
        <w:numPr>
          <w:ilvl w:val="0"/>
          <w:numId w:val="59"/>
        </w:numPr>
        <w:jc w:val="both"/>
        <w:rPr>
          <w:rFonts w:asciiTheme="minorHAnsi" w:hAnsiTheme="minorHAnsi"/>
        </w:rPr>
      </w:pPr>
      <w:r w:rsidRPr="002077C6">
        <w:rPr>
          <w:rFonts w:asciiTheme="minorHAnsi" w:hAnsiTheme="minorHAnsi"/>
        </w:rPr>
        <w:t>there are no afternoon sessions on Tuesday, Thursday and Friday</w:t>
      </w:r>
      <w:r>
        <w:rPr>
          <w:rFonts w:asciiTheme="minorHAnsi" w:hAnsiTheme="minorHAnsi"/>
        </w:rPr>
        <w:t>;</w:t>
      </w:r>
      <w:r w:rsidRPr="002077C6">
        <w:rPr>
          <w:rFonts w:asciiTheme="minorHAnsi" w:hAnsiTheme="minorHAnsi"/>
        </w:rPr>
        <w:t xml:space="preserve"> and</w:t>
      </w:r>
    </w:p>
    <w:p w14:paraId="4F16C247" w14:textId="67BB0DAB" w:rsidR="006C791F" w:rsidRPr="002077C6" w:rsidRDefault="006C791F" w:rsidP="002077C6">
      <w:pPr>
        <w:pStyle w:val="ListParagraph"/>
        <w:numPr>
          <w:ilvl w:val="0"/>
          <w:numId w:val="59"/>
        </w:numPr>
        <w:jc w:val="both"/>
        <w:rPr>
          <w:rFonts w:asciiTheme="minorHAnsi" w:hAnsiTheme="minorHAnsi"/>
        </w:rPr>
      </w:pPr>
      <w:r w:rsidRPr="002077C6">
        <w:rPr>
          <w:rFonts w:asciiTheme="minorHAnsi" w:hAnsiTheme="minorHAnsi"/>
        </w:rPr>
        <w:t>Thursday sessions are only for children starting school the following school year and lunch sessions are compulsory.</w:t>
      </w:r>
    </w:p>
    <w:p w14:paraId="005EB975" w14:textId="77777777" w:rsidR="00C05B7D" w:rsidRPr="006C791F" w:rsidRDefault="00C05B7D" w:rsidP="005A15CE">
      <w:pPr>
        <w:jc w:val="both"/>
        <w:rPr>
          <w:rFonts w:asciiTheme="minorHAnsi" w:hAnsiTheme="minorHAnsi"/>
        </w:rPr>
      </w:pPr>
    </w:p>
    <w:p w14:paraId="5AE43D50" w14:textId="77777777" w:rsidR="0081153A" w:rsidRPr="006C791F" w:rsidRDefault="0081153A" w:rsidP="0081153A">
      <w:pPr>
        <w:pStyle w:val="Heading2"/>
        <w:jc w:val="both"/>
        <w:rPr>
          <w:rFonts w:asciiTheme="minorHAnsi" w:hAnsiTheme="minorHAnsi"/>
          <w:i w:val="0"/>
          <w:sz w:val="24"/>
          <w:szCs w:val="24"/>
        </w:rPr>
      </w:pPr>
      <w:proofErr w:type="gramStart"/>
      <w:r w:rsidRPr="006C791F">
        <w:rPr>
          <w:rFonts w:asciiTheme="minorHAnsi" w:hAnsiTheme="minorHAnsi"/>
          <w:i w:val="0"/>
          <w:sz w:val="24"/>
          <w:szCs w:val="24"/>
        </w:rPr>
        <w:t>Non Funded</w:t>
      </w:r>
      <w:proofErr w:type="gramEnd"/>
      <w:r w:rsidRPr="006C791F">
        <w:rPr>
          <w:rFonts w:asciiTheme="minorHAnsi" w:hAnsiTheme="minorHAnsi"/>
          <w:i w:val="0"/>
          <w:sz w:val="24"/>
          <w:szCs w:val="24"/>
        </w:rPr>
        <w:t xml:space="preserve"> Children</w:t>
      </w:r>
    </w:p>
    <w:p w14:paraId="3727FD41" w14:textId="349B4948" w:rsidR="006C791F" w:rsidRDefault="006C791F" w:rsidP="0081153A">
      <w:pPr>
        <w:spacing w:before="240"/>
        <w:jc w:val="both"/>
        <w:rPr>
          <w:rFonts w:asciiTheme="minorHAnsi" w:hAnsiTheme="minorHAnsi"/>
        </w:rPr>
      </w:pPr>
      <w:r w:rsidRPr="006C791F">
        <w:rPr>
          <w:rFonts w:asciiTheme="minorHAnsi" w:hAnsiTheme="minorHAnsi"/>
        </w:rPr>
        <w:t xml:space="preserve">Invoices are sent </w:t>
      </w:r>
      <w:r w:rsidR="00C05B7D">
        <w:rPr>
          <w:rFonts w:asciiTheme="minorHAnsi" w:hAnsiTheme="minorHAnsi"/>
        </w:rPr>
        <w:t>out around</w:t>
      </w:r>
      <w:r w:rsidRPr="006C791F">
        <w:rPr>
          <w:rFonts w:asciiTheme="minorHAnsi" w:hAnsiTheme="minorHAnsi"/>
        </w:rPr>
        <w:t xml:space="preserve"> the beginning of each term and are payable within </w:t>
      </w:r>
      <w:r w:rsidR="00C05B7D">
        <w:rPr>
          <w:rFonts w:asciiTheme="minorHAnsi" w:hAnsiTheme="minorHAnsi"/>
        </w:rPr>
        <w:t>28</w:t>
      </w:r>
      <w:r w:rsidR="0072195B">
        <w:rPr>
          <w:rFonts w:asciiTheme="minorHAnsi" w:hAnsiTheme="minorHAnsi"/>
        </w:rPr>
        <w:t xml:space="preserve"> days of the invoice date</w:t>
      </w:r>
      <w:r w:rsidRPr="006C791F">
        <w:rPr>
          <w:rFonts w:asciiTheme="minorHAnsi" w:hAnsiTheme="minorHAnsi"/>
        </w:rPr>
        <w:t>.</w:t>
      </w:r>
    </w:p>
    <w:p w14:paraId="33962B54" w14:textId="77777777" w:rsidR="00C05B7D" w:rsidRPr="006C791F" w:rsidRDefault="00C05B7D" w:rsidP="005A15CE">
      <w:pPr>
        <w:jc w:val="both"/>
        <w:rPr>
          <w:rFonts w:asciiTheme="minorHAnsi" w:hAnsiTheme="minorHAnsi"/>
        </w:rPr>
      </w:pPr>
    </w:p>
    <w:p w14:paraId="4ECCFE0F" w14:textId="58120B5C" w:rsidR="00D42072" w:rsidRDefault="00D42072" w:rsidP="00D42072">
      <w:pPr>
        <w:jc w:val="both"/>
        <w:rPr>
          <w:rFonts w:asciiTheme="minorHAnsi" w:hAnsiTheme="minorHAnsi"/>
        </w:rPr>
      </w:pPr>
      <w:r>
        <w:rPr>
          <w:rFonts w:asciiTheme="minorHAnsi" w:hAnsiTheme="minorHAnsi"/>
        </w:rPr>
        <w:t>We calculate our invoice</w:t>
      </w:r>
      <w:r w:rsidR="0081153A">
        <w:rPr>
          <w:rFonts w:asciiTheme="minorHAnsi" w:hAnsiTheme="minorHAnsi"/>
        </w:rPr>
        <w:t>s</w:t>
      </w:r>
      <w:r>
        <w:rPr>
          <w:rFonts w:asciiTheme="minorHAnsi" w:hAnsiTheme="minorHAnsi"/>
        </w:rPr>
        <w:t xml:space="preserve"> according to the number of hours in each session </w:t>
      </w:r>
      <w:r w:rsidR="0081153A">
        <w:rPr>
          <w:rFonts w:asciiTheme="minorHAnsi" w:hAnsiTheme="minorHAnsi"/>
        </w:rPr>
        <w:t xml:space="preserve">your child is registered to attend </w:t>
      </w:r>
      <w:r>
        <w:rPr>
          <w:rFonts w:asciiTheme="minorHAnsi" w:hAnsiTheme="minorHAnsi"/>
        </w:rPr>
        <w:t xml:space="preserve">over the term, not by the number of </w:t>
      </w:r>
      <w:r w:rsidR="0081153A">
        <w:rPr>
          <w:rFonts w:asciiTheme="minorHAnsi" w:hAnsiTheme="minorHAnsi"/>
        </w:rPr>
        <w:t xml:space="preserve">actual </w:t>
      </w:r>
      <w:r>
        <w:rPr>
          <w:rFonts w:asciiTheme="minorHAnsi" w:hAnsiTheme="minorHAnsi"/>
        </w:rPr>
        <w:t xml:space="preserve">hours they are at Pre-School. We understand that </w:t>
      </w:r>
      <w:r w:rsidR="0081153A">
        <w:rPr>
          <w:rFonts w:asciiTheme="minorHAnsi" w:hAnsiTheme="minorHAnsi"/>
        </w:rPr>
        <w:t xml:space="preserve">at times </w:t>
      </w:r>
      <w:r>
        <w:rPr>
          <w:rFonts w:asciiTheme="minorHAnsi" w:hAnsiTheme="minorHAnsi"/>
        </w:rPr>
        <w:t xml:space="preserve">you may need to drop your child to Pre-School late or collect them </w:t>
      </w:r>
      <w:proofErr w:type="gramStart"/>
      <w:r>
        <w:rPr>
          <w:rFonts w:asciiTheme="minorHAnsi" w:hAnsiTheme="minorHAnsi"/>
        </w:rPr>
        <w:t>early</w:t>
      </w:r>
      <w:proofErr w:type="gramEnd"/>
      <w:r>
        <w:rPr>
          <w:rFonts w:asciiTheme="minorHAnsi" w:hAnsiTheme="minorHAnsi"/>
        </w:rPr>
        <w:t xml:space="preserve"> but your child will still be deemed to have attended a full session regardless.</w:t>
      </w:r>
    </w:p>
    <w:p w14:paraId="793FC722" w14:textId="1EC74968" w:rsidR="00D42072" w:rsidRDefault="00D42072" w:rsidP="00D42072">
      <w:pPr>
        <w:jc w:val="both"/>
        <w:rPr>
          <w:rFonts w:asciiTheme="minorHAnsi" w:hAnsiTheme="minorHAnsi"/>
        </w:rPr>
      </w:pPr>
    </w:p>
    <w:p w14:paraId="6BDAF143" w14:textId="77777777" w:rsidR="00D42072" w:rsidRDefault="00D42072" w:rsidP="00D42072">
      <w:pPr>
        <w:jc w:val="both"/>
        <w:rPr>
          <w:rFonts w:asciiTheme="minorHAnsi" w:hAnsiTheme="minorHAnsi"/>
        </w:rPr>
      </w:pPr>
      <w:r w:rsidRPr="006C791F">
        <w:rPr>
          <w:rFonts w:asciiTheme="minorHAnsi" w:hAnsiTheme="minorHAnsi"/>
        </w:rPr>
        <w:t>All fees are subject to periodic review and are payable in the event of a child’s absence, whatever the reason.</w:t>
      </w:r>
      <w:r>
        <w:rPr>
          <w:rFonts w:asciiTheme="minorHAnsi" w:hAnsiTheme="minorHAnsi"/>
        </w:rPr>
        <w:t xml:space="preserve"> </w:t>
      </w:r>
    </w:p>
    <w:p w14:paraId="06A69C30" w14:textId="40C2A2BF" w:rsidR="00C44D0E" w:rsidRDefault="00C44D0E" w:rsidP="005A15CE">
      <w:pPr>
        <w:jc w:val="both"/>
        <w:rPr>
          <w:rFonts w:asciiTheme="minorHAnsi" w:hAnsiTheme="minorHAnsi"/>
        </w:rPr>
      </w:pPr>
    </w:p>
    <w:p w14:paraId="05EA53E7" w14:textId="7011A243" w:rsidR="00C44D0E" w:rsidRPr="006C791F" w:rsidRDefault="00C44D0E" w:rsidP="005A15CE">
      <w:pPr>
        <w:jc w:val="both"/>
        <w:rPr>
          <w:rFonts w:asciiTheme="minorHAnsi" w:hAnsiTheme="minorHAnsi"/>
        </w:rPr>
      </w:pPr>
      <w:r>
        <w:rPr>
          <w:rFonts w:asciiTheme="minorHAnsi" w:hAnsiTheme="minorHAnsi"/>
        </w:rPr>
        <w:t xml:space="preserve">For late payment of fees please see our policy entitled </w:t>
      </w:r>
      <w:r w:rsidRPr="00C44D0E">
        <w:rPr>
          <w:rFonts w:asciiTheme="minorHAnsi" w:hAnsiTheme="minorHAnsi"/>
          <w:i/>
        </w:rPr>
        <w:t>Late and Non-Payment of Fees.</w:t>
      </w:r>
    </w:p>
    <w:p w14:paraId="78AC7A84" w14:textId="77777777" w:rsidR="00C05B7D" w:rsidRPr="006C791F" w:rsidRDefault="00C05B7D" w:rsidP="005A15CE">
      <w:pPr>
        <w:jc w:val="both"/>
        <w:rPr>
          <w:rFonts w:asciiTheme="minorHAnsi" w:hAnsiTheme="minorHAnsi"/>
        </w:rPr>
      </w:pPr>
    </w:p>
    <w:p w14:paraId="3E57757C" w14:textId="5E11DB9A" w:rsidR="006C791F" w:rsidRPr="006C791F" w:rsidRDefault="00A14125" w:rsidP="005A15CE">
      <w:pPr>
        <w:pStyle w:val="Heading2"/>
        <w:jc w:val="both"/>
        <w:rPr>
          <w:rFonts w:asciiTheme="minorHAnsi" w:hAnsiTheme="minorHAnsi"/>
          <w:i w:val="0"/>
          <w:sz w:val="24"/>
          <w:szCs w:val="24"/>
        </w:rPr>
      </w:pPr>
      <w:r>
        <w:rPr>
          <w:rFonts w:asciiTheme="minorHAnsi" w:hAnsiTheme="minorHAnsi"/>
          <w:i w:val="0"/>
          <w:sz w:val="24"/>
          <w:szCs w:val="24"/>
        </w:rPr>
        <w:t>Funded Children – Early Years Funding</w:t>
      </w:r>
      <w:r w:rsidR="00BB39E8">
        <w:rPr>
          <w:rFonts w:asciiTheme="minorHAnsi" w:hAnsiTheme="minorHAnsi"/>
          <w:i w:val="0"/>
          <w:sz w:val="24"/>
          <w:szCs w:val="24"/>
        </w:rPr>
        <w:t xml:space="preserve"> for </w:t>
      </w:r>
      <w:proofErr w:type="gramStart"/>
      <w:r w:rsidR="00BB39E8">
        <w:rPr>
          <w:rFonts w:asciiTheme="minorHAnsi" w:hAnsiTheme="minorHAnsi"/>
          <w:i w:val="0"/>
          <w:sz w:val="24"/>
          <w:szCs w:val="24"/>
        </w:rPr>
        <w:t>3 and 4 year</w:t>
      </w:r>
      <w:proofErr w:type="gramEnd"/>
      <w:r w:rsidR="00BB39E8">
        <w:rPr>
          <w:rFonts w:asciiTheme="minorHAnsi" w:hAnsiTheme="minorHAnsi"/>
          <w:i w:val="0"/>
          <w:sz w:val="24"/>
          <w:szCs w:val="24"/>
        </w:rPr>
        <w:t xml:space="preserve"> olds</w:t>
      </w:r>
    </w:p>
    <w:p w14:paraId="3C42EA57" w14:textId="62FD5CA2" w:rsidR="006C791F" w:rsidRDefault="006C791F" w:rsidP="00BB39E8">
      <w:pPr>
        <w:spacing w:before="240"/>
        <w:jc w:val="both"/>
        <w:rPr>
          <w:rFonts w:asciiTheme="minorHAnsi" w:hAnsiTheme="minorHAnsi"/>
        </w:rPr>
      </w:pPr>
      <w:r w:rsidRPr="006C791F">
        <w:rPr>
          <w:rFonts w:asciiTheme="minorHAnsi" w:hAnsiTheme="minorHAnsi"/>
        </w:rPr>
        <w:t xml:space="preserve">All three and four-year-olds are entitled to 15 hours of free early education a week until they either go into reception class or reach compulsory school age (the term following their fifth birthday). This free entitlement is paid from the term after your child turns </w:t>
      </w:r>
      <w:r w:rsidR="0072195B">
        <w:rPr>
          <w:rFonts w:asciiTheme="minorHAnsi" w:hAnsiTheme="minorHAnsi"/>
        </w:rPr>
        <w:t>three</w:t>
      </w:r>
      <w:r w:rsidRPr="006C791F">
        <w:rPr>
          <w:rFonts w:asciiTheme="minorHAnsi" w:hAnsiTheme="minorHAnsi"/>
        </w:rPr>
        <w:t>. Please see the cut-off dates below:</w:t>
      </w:r>
    </w:p>
    <w:p w14:paraId="6E24F2B4" w14:textId="77777777" w:rsidR="00966356" w:rsidRPr="006C791F" w:rsidRDefault="00966356" w:rsidP="006C791F">
      <w:pPr>
        <w:rPr>
          <w:rFonts w:asciiTheme="minorHAnsi" w:hAnsi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3"/>
        <w:gridCol w:w="4508"/>
      </w:tblGrid>
      <w:tr w:rsidR="006C791F" w:rsidRPr="006C791F" w14:paraId="0CE31A97" w14:textId="77777777" w:rsidTr="006C791F">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14:paraId="1A7FE133" w14:textId="77777777" w:rsidR="006C791F" w:rsidRPr="006C791F" w:rsidRDefault="006C791F">
            <w:pPr>
              <w:rPr>
                <w:rFonts w:asciiTheme="minorHAnsi" w:hAnsiTheme="minorHAnsi"/>
              </w:rPr>
            </w:pPr>
            <w:r w:rsidRPr="006C791F">
              <w:rPr>
                <w:rFonts w:asciiTheme="minorHAnsi" w:hAnsiTheme="minorHAnsi"/>
              </w:rPr>
              <w:lastRenderedPageBreak/>
              <w:t>Born on or between</w:t>
            </w:r>
          </w:p>
        </w:tc>
        <w:tc>
          <w:tcPr>
            <w:tcW w:w="4785" w:type="dxa"/>
            <w:tcBorders>
              <w:top w:val="outset" w:sz="6" w:space="0" w:color="auto"/>
              <w:left w:val="outset" w:sz="6" w:space="0" w:color="auto"/>
              <w:bottom w:val="outset" w:sz="6" w:space="0" w:color="auto"/>
              <w:right w:val="outset" w:sz="6" w:space="0" w:color="auto"/>
            </w:tcBorders>
            <w:hideMark/>
          </w:tcPr>
          <w:p w14:paraId="36EF141B" w14:textId="77777777" w:rsidR="006C791F" w:rsidRPr="006C791F" w:rsidRDefault="006C791F">
            <w:pPr>
              <w:rPr>
                <w:rFonts w:asciiTheme="minorHAnsi" w:hAnsiTheme="minorHAnsi"/>
              </w:rPr>
            </w:pPr>
            <w:r w:rsidRPr="006C791F">
              <w:rPr>
                <w:rFonts w:asciiTheme="minorHAnsi" w:hAnsiTheme="minorHAnsi"/>
              </w:rPr>
              <w:t>Terms for eligible funding</w:t>
            </w:r>
          </w:p>
        </w:tc>
      </w:tr>
      <w:tr w:rsidR="006C791F" w:rsidRPr="006C791F" w14:paraId="140DC317" w14:textId="77777777" w:rsidTr="006C791F">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14:paraId="7F7FD0F8" w14:textId="77777777" w:rsidR="006C791F" w:rsidRPr="006C791F" w:rsidRDefault="006C791F">
            <w:pPr>
              <w:rPr>
                <w:rFonts w:asciiTheme="minorHAnsi" w:hAnsiTheme="minorHAnsi"/>
              </w:rPr>
            </w:pPr>
            <w:r w:rsidRPr="006C791F">
              <w:rPr>
                <w:rFonts w:asciiTheme="minorHAnsi" w:hAnsiTheme="minorHAnsi"/>
              </w:rPr>
              <w:t>1 January – 31 March</w:t>
            </w:r>
          </w:p>
        </w:tc>
        <w:tc>
          <w:tcPr>
            <w:tcW w:w="4785" w:type="dxa"/>
            <w:tcBorders>
              <w:top w:val="outset" w:sz="6" w:space="0" w:color="auto"/>
              <w:left w:val="outset" w:sz="6" w:space="0" w:color="auto"/>
              <w:bottom w:val="outset" w:sz="6" w:space="0" w:color="auto"/>
              <w:right w:val="outset" w:sz="6" w:space="0" w:color="auto"/>
            </w:tcBorders>
            <w:hideMark/>
          </w:tcPr>
          <w:p w14:paraId="6580AA2F" w14:textId="77777777" w:rsidR="006C791F" w:rsidRPr="006C791F" w:rsidRDefault="006C791F">
            <w:pPr>
              <w:rPr>
                <w:rFonts w:asciiTheme="minorHAnsi" w:hAnsiTheme="minorHAnsi"/>
              </w:rPr>
            </w:pPr>
            <w:r w:rsidRPr="006C791F">
              <w:rPr>
                <w:rFonts w:asciiTheme="minorHAnsi" w:hAnsiTheme="minorHAnsi"/>
              </w:rPr>
              <w:t>Summer term (April onwards)</w:t>
            </w:r>
          </w:p>
        </w:tc>
      </w:tr>
      <w:tr w:rsidR="006C791F" w:rsidRPr="006C791F" w14:paraId="47CC1A7C" w14:textId="77777777" w:rsidTr="006C791F">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14:paraId="6F02000D" w14:textId="77777777" w:rsidR="006C791F" w:rsidRPr="006C791F" w:rsidRDefault="006C791F">
            <w:pPr>
              <w:rPr>
                <w:rFonts w:asciiTheme="minorHAnsi" w:hAnsiTheme="minorHAnsi"/>
              </w:rPr>
            </w:pPr>
            <w:r w:rsidRPr="006C791F">
              <w:rPr>
                <w:rFonts w:asciiTheme="minorHAnsi" w:hAnsiTheme="minorHAnsi"/>
              </w:rPr>
              <w:t>1 April – 31 August</w:t>
            </w:r>
          </w:p>
        </w:tc>
        <w:tc>
          <w:tcPr>
            <w:tcW w:w="4785" w:type="dxa"/>
            <w:tcBorders>
              <w:top w:val="outset" w:sz="6" w:space="0" w:color="auto"/>
              <w:left w:val="outset" w:sz="6" w:space="0" w:color="auto"/>
              <w:bottom w:val="outset" w:sz="6" w:space="0" w:color="auto"/>
              <w:right w:val="outset" w:sz="6" w:space="0" w:color="auto"/>
            </w:tcBorders>
            <w:hideMark/>
          </w:tcPr>
          <w:p w14:paraId="3AC8E37E" w14:textId="77777777" w:rsidR="006C791F" w:rsidRPr="006C791F" w:rsidRDefault="006C791F">
            <w:pPr>
              <w:rPr>
                <w:rFonts w:asciiTheme="minorHAnsi" w:hAnsiTheme="minorHAnsi"/>
              </w:rPr>
            </w:pPr>
            <w:r w:rsidRPr="006C791F">
              <w:rPr>
                <w:rFonts w:asciiTheme="minorHAnsi" w:hAnsiTheme="minorHAnsi"/>
              </w:rPr>
              <w:t>Autumn term (September onwards)</w:t>
            </w:r>
          </w:p>
        </w:tc>
      </w:tr>
      <w:tr w:rsidR="006C791F" w:rsidRPr="006C791F" w14:paraId="321EFF74" w14:textId="77777777" w:rsidTr="006C791F">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14:paraId="7C20EC59" w14:textId="77777777" w:rsidR="006C791F" w:rsidRPr="006C791F" w:rsidRDefault="006C791F">
            <w:pPr>
              <w:rPr>
                <w:rFonts w:asciiTheme="minorHAnsi" w:hAnsiTheme="minorHAnsi"/>
              </w:rPr>
            </w:pPr>
            <w:r w:rsidRPr="006C791F">
              <w:rPr>
                <w:rFonts w:asciiTheme="minorHAnsi" w:hAnsiTheme="minorHAnsi"/>
              </w:rPr>
              <w:t>1 September – 31 December</w:t>
            </w:r>
          </w:p>
        </w:tc>
        <w:tc>
          <w:tcPr>
            <w:tcW w:w="4785" w:type="dxa"/>
            <w:tcBorders>
              <w:top w:val="outset" w:sz="6" w:space="0" w:color="auto"/>
              <w:left w:val="outset" w:sz="6" w:space="0" w:color="auto"/>
              <w:bottom w:val="outset" w:sz="6" w:space="0" w:color="auto"/>
              <w:right w:val="outset" w:sz="6" w:space="0" w:color="auto"/>
            </w:tcBorders>
            <w:hideMark/>
          </w:tcPr>
          <w:p w14:paraId="1618025A" w14:textId="77777777" w:rsidR="006C791F" w:rsidRPr="006C791F" w:rsidRDefault="006C791F">
            <w:pPr>
              <w:rPr>
                <w:rFonts w:asciiTheme="minorHAnsi" w:hAnsiTheme="minorHAnsi"/>
              </w:rPr>
            </w:pPr>
            <w:r w:rsidRPr="006C791F">
              <w:rPr>
                <w:rFonts w:asciiTheme="minorHAnsi" w:hAnsiTheme="minorHAnsi"/>
              </w:rPr>
              <w:t>Spring term (January onwards)</w:t>
            </w:r>
          </w:p>
        </w:tc>
      </w:tr>
    </w:tbl>
    <w:p w14:paraId="7B2D69EE" w14:textId="77777777" w:rsidR="00BB39E8" w:rsidRDefault="006C791F" w:rsidP="001F756A">
      <w:pPr>
        <w:pStyle w:val="NormalWeb"/>
        <w:jc w:val="both"/>
        <w:rPr>
          <w:rFonts w:asciiTheme="minorHAnsi" w:hAnsiTheme="minorHAnsi"/>
          <w:b/>
          <w:bCs/>
        </w:rPr>
      </w:pPr>
      <w:r w:rsidRPr="00BB39E8">
        <w:rPr>
          <w:rFonts w:asciiTheme="minorHAnsi" w:hAnsiTheme="minorHAnsi"/>
          <w:b/>
          <w:bCs/>
        </w:rPr>
        <w:t>There is also a limited amount of funding available for two-year-olds, subject to an application and referral process.</w:t>
      </w:r>
    </w:p>
    <w:p w14:paraId="7E9EFCA2" w14:textId="1E891948" w:rsidR="001F756A" w:rsidRDefault="001F756A" w:rsidP="001F756A">
      <w:pPr>
        <w:pStyle w:val="NormalWeb"/>
        <w:jc w:val="both"/>
        <w:rPr>
          <w:rFonts w:asciiTheme="minorHAnsi" w:hAnsiTheme="minorHAnsi"/>
          <w:bCs/>
        </w:rPr>
      </w:pPr>
      <w:r w:rsidRPr="001F756A">
        <w:rPr>
          <w:rFonts w:asciiTheme="minorHAnsi" w:hAnsiTheme="minorHAnsi"/>
          <w:bCs/>
        </w:rPr>
        <w:t xml:space="preserve">Please follow the link below for further information on eligibility and how to apply. Alternatively, </w:t>
      </w:r>
      <w:r w:rsidR="006C791F" w:rsidRPr="001F756A">
        <w:rPr>
          <w:rFonts w:asciiTheme="minorHAnsi" w:hAnsiTheme="minorHAnsi"/>
          <w:bCs/>
        </w:rPr>
        <w:t>call the Family Information Service on 0800 055 6874</w:t>
      </w:r>
      <w:r w:rsidRPr="001F756A">
        <w:rPr>
          <w:rFonts w:asciiTheme="minorHAnsi" w:hAnsiTheme="minorHAnsi"/>
          <w:bCs/>
        </w:rPr>
        <w:t>.</w:t>
      </w:r>
    </w:p>
    <w:p w14:paraId="2BF323E3" w14:textId="68ECD03E" w:rsidR="001F756A" w:rsidRPr="001F756A" w:rsidRDefault="00EE2A0E" w:rsidP="00F66E22">
      <w:pPr>
        <w:pStyle w:val="NormalWeb"/>
        <w:ind w:left="454" w:right="-57"/>
        <w:jc w:val="both"/>
        <w:rPr>
          <w:rFonts w:asciiTheme="minorHAnsi" w:hAnsiTheme="minorHAnsi"/>
          <w:b/>
          <w:bCs/>
        </w:rPr>
      </w:pPr>
      <w:hyperlink r:id="rId8" w:history="1">
        <w:r w:rsidR="001F756A" w:rsidRPr="00A57BF0">
          <w:rPr>
            <w:rStyle w:val="Hyperlink"/>
            <w:rFonts w:asciiTheme="minorHAnsi" w:hAnsiTheme="minorHAnsi" w:cs="Segoe UI"/>
          </w:rPr>
          <w:t>https://www.essex.gov.uk/Education-Schools/Early-Years-Childcare/Help%20paying%20for%20childcare/Pages/Two-year-old-Free-Early-Education-Entitlement.aspx</w:t>
        </w:r>
      </w:hyperlink>
    </w:p>
    <w:p w14:paraId="72FCD268" w14:textId="47B616FA" w:rsidR="00966356" w:rsidRDefault="00F66E22" w:rsidP="006C791F">
      <w:pPr>
        <w:pStyle w:val="NormalWeb"/>
        <w:rPr>
          <w:rFonts w:asciiTheme="minorHAnsi" w:hAnsiTheme="minorHAnsi"/>
        </w:rPr>
      </w:pPr>
      <w:r>
        <w:rPr>
          <w:rFonts w:asciiTheme="minorHAnsi" w:hAnsiTheme="minorHAnsi"/>
          <w:b/>
          <w:bCs/>
        </w:rPr>
        <w:br/>
      </w:r>
      <w:r w:rsidR="006C791F" w:rsidRPr="006C791F">
        <w:rPr>
          <w:rFonts w:asciiTheme="minorHAnsi" w:hAnsiTheme="minorHAnsi"/>
          <w:b/>
          <w:bCs/>
        </w:rPr>
        <w:t>Using Free Early Education Entitlement</w:t>
      </w:r>
      <w:r w:rsidR="00966356">
        <w:rPr>
          <w:rFonts w:asciiTheme="minorHAnsi" w:hAnsiTheme="minorHAnsi"/>
          <w:b/>
          <w:bCs/>
        </w:rPr>
        <w:t xml:space="preserve"> </w:t>
      </w:r>
      <w:r w:rsidR="001F756A">
        <w:rPr>
          <w:rFonts w:asciiTheme="minorHAnsi" w:hAnsiTheme="minorHAnsi"/>
          <w:b/>
          <w:bCs/>
        </w:rPr>
        <w:t xml:space="preserve">(“FEEE”) </w:t>
      </w:r>
      <w:r w:rsidR="00966356">
        <w:rPr>
          <w:rFonts w:asciiTheme="minorHAnsi" w:hAnsiTheme="minorHAnsi"/>
          <w:b/>
          <w:bCs/>
        </w:rPr>
        <w:t>at Wendens Ambo Pre</w:t>
      </w:r>
      <w:r w:rsidR="0072195B">
        <w:rPr>
          <w:rFonts w:asciiTheme="minorHAnsi" w:hAnsiTheme="minorHAnsi"/>
          <w:b/>
          <w:bCs/>
        </w:rPr>
        <w:t>-</w:t>
      </w:r>
      <w:r w:rsidR="00966356">
        <w:rPr>
          <w:rFonts w:asciiTheme="minorHAnsi" w:hAnsiTheme="minorHAnsi"/>
          <w:b/>
          <w:bCs/>
        </w:rPr>
        <w:t>School</w:t>
      </w:r>
    </w:p>
    <w:p w14:paraId="6820CD2D" w14:textId="77777777" w:rsidR="006C791F" w:rsidRPr="006C791F" w:rsidRDefault="006C791F" w:rsidP="006C791F">
      <w:pPr>
        <w:pStyle w:val="NormalWeb"/>
        <w:rPr>
          <w:rFonts w:asciiTheme="minorHAnsi" w:hAnsiTheme="minorHAnsi"/>
        </w:rPr>
      </w:pPr>
      <w:r w:rsidRPr="006C791F">
        <w:rPr>
          <w:rFonts w:asciiTheme="minorHAnsi" w:hAnsiTheme="minorHAnsi"/>
        </w:rPr>
        <w:t xml:space="preserve">The 15-hour entitlement </w:t>
      </w:r>
      <w:r w:rsidR="00966356">
        <w:rPr>
          <w:rFonts w:asciiTheme="minorHAnsi" w:hAnsiTheme="minorHAnsi"/>
        </w:rPr>
        <w:t>is to</w:t>
      </w:r>
      <w:r w:rsidRPr="006C791F">
        <w:rPr>
          <w:rFonts w:asciiTheme="minorHAnsi" w:hAnsiTheme="minorHAnsi"/>
        </w:rPr>
        <w:t xml:space="preserve"> be used:</w:t>
      </w:r>
    </w:p>
    <w:p w14:paraId="4D6C18AE" w14:textId="77777777" w:rsidR="006C791F" w:rsidRPr="006C791F" w:rsidRDefault="006C791F" w:rsidP="006C791F">
      <w:pPr>
        <w:numPr>
          <w:ilvl w:val="0"/>
          <w:numId w:val="56"/>
        </w:numPr>
        <w:spacing w:before="100" w:beforeAutospacing="1" w:after="100" w:afterAutospacing="1"/>
        <w:rPr>
          <w:rFonts w:asciiTheme="minorHAnsi" w:hAnsiTheme="minorHAnsi"/>
        </w:rPr>
      </w:pPr>
      <w:r w:rsidRPr="006C791F">
        <w:rPr>
          <w:rFonts w:asciiTheme="minorHAnsi" w:hAnsiTheme="minorHAnsi"/>
        </w:rPr>
        <w:t>over a minimum of two days or a maximum of five days, at a minimum of 2.5 hours a day and a maximum of 7.5 hours a day</w:t>
      </w:r>
    </w:p>
    <w:p w14:paraId="46FBA32D" w14:textId="77777777" w:rsidR="006C791F" w:rsidRPr="006C791F" w:rsidRDefault="006C791F" w:rsidP="006C791F">
      <w:pPr>
        <w:numPr>
          <w:ilvl w:val="0"/>
          <w:numId w:val="56"/>
        </w:numPr>
        <w:spacing w:before="100" w:beforeAutospacing="1" w:after="100" w:afterAutospacing="1"/>
        <w:rPr>
          <w:rFonts w:asciiTheme="minorHAnsi" w:hAnsiTheme="minorHAnsi"/>
        </w:rPr>
      </w:pPr>
      <w:r w:rsidRPr="006C791F">
        <w:rPr>
          <w:rFonts w:asciiTheme="minorHAnsi" w:hAnsiTheme="minorHAnsi"/>
        </w:rPr>
        <w:t>over 38 weeks</w:t>
      </w:r>
    </w:p>
    <w:p w14:paraId="3EAFD8A1" w14:textId="77777777" w:rsidR="006C791F" w:rsidRPr="006C791F" w:rsidRDefault="006C791F" w:rsidP="005A15CE">
      <w:pPr>
        <w:numPr>
          <w:ilvl w:val="0"/>
          <w:numId w:val="56"/>
        </w:numPr>
        <w:spacing w:before="100" w:beforeAutospacing="1" w:after="100" w:afterAutospacing="1"/>
        <w:jc w:val="both"/>
        <w:rPr>
          <w:rFonts w:asciiTheme="minorHAnsi" w:hAnsiTheme="minorHAnsi"/>
        </w:rPr>
      </w:pPr>
      <w:r w:rsidRPr="006C791F">
        <w:rPr>
          <w:rFonts w:asciiTheme="minorHAnsi" w:hAnsiTheme="minorHAnsi"/>
        </w:rPr>
        <w:t>through a maximum of two childcare providers – you should arrange this with your chosen provider</w:t>
      </w:r>
    </w:p>
    <w:p w14:paraId="7B1665D0" w14:textId="77777777" w:rsidR="006C791F" w:rsidRPr="006C791F" w:rsidRDefault="006C791F" w:rsidP="005A15CE">
      <w:pPr>
        <w:numPr>
          <w:ilvl w:val="0"/>
          <w:numId w:val="56"/>
        </w:numPr>
        <w:spacing w:before="100" w:beforeAutospacing="1" w:after="100" w:afterAutospacing="1"/>
        <w:jc w:val="both"/>
        <w:rPr>
          <w:rFonts w:asciiTheme="minorHAnsi" w:hAnsiTheme="minorHAnsi"/>
        </w:rPr>
      </w:pPr>
      <w:r w:rsidRPr="006C791F">
        <w:rPr>
          <w:rFonts w:asciiTheme="minorHAnsi" w:hAnsiTheme="minorHAnsi"/>
        </w:rPr>
        <w:t>without being subject to conditional additional payments.</w:t>
      </w:r>
    </w:p>
    <w:p w14:paraId="254CC7C9" w14:textId="02076498" w:rsidR="006C791F" w:rsidRPr="006C791F" w:rsidRDefault="006C791F" w:rsidP="006C791F">
      <w:pPr>
        <w:pStyle w:val="Heading2"/>
        <w:rPr>
          <w:rFonts w:asciiTheme="minorHAnsi" w:hAnsiTheme="minorHAnsi"/>
          <w:i w:val="0"/>
          <w:sz w:val="24"/>
          <w:szCs w:val="24"/>
        </w:rPr>
      </w:pPr>
      <w:r w:rsidRPr="006C791F">
        <w:rPr>
          <w:rFonts w:asciiTheme="minorHAnsi" w:hAnsiTheme="minorHAnsi"/>
          <w:i w:val="0"/>
          <w:sz w:val="24"/>
          <w:szCs w:val="24"/>
        </w:rPr>
        <w:t>How to claim Free Early Education Entitlement</w:t>
      </w:r>
    </w:p>
    <w:p w14:paraId="0D99412A" w14:textId="769C491A" w:rsidR="006C791F" w:rsidRDefault="006C791F" w:rsidP="00BB39E8">
      <w:pPr>
        <w:spacing w:before="240"/>
        <w:jc w:val="both"/>
        <w:rPr>
          <w:rFonts w:asciiTheme="minorHAnsi" w:hAnsiTheme="minorHAnsi"/>
        </w:rPr>
      </w:pPr>
      <w:r w:rsidRPr="006C791F">
        <w:rPr>
          <w:rFonts w:asciiTheme="minorHAnsi" w:hAnsiTheme="minorHAnsi"/>
        </w:rPr>
        <w:t>Your childcare provider will be able to apply for Free Early Education Entitlement funding on your behalf from Essex County Council. The funding is then paid directly to your provider on a termly basis.</w:t>
      </w:r>
    </w:p>
    <w:p w14:paraId="64AD6CD2" w14:textId="77777777" w:rsidR="00A14125" w:rsidRPr="006C791F" w:rsidRDefault="00A14125" w:rsidP="005A15CE">
      <w:pPr>
        <w:jc w:val="both"/>
        <w:rPr>
          <w:rFonts w:asciiTheme="minorHAnsi" w:hAnsiTheme="minorHAnsi"/>
        </w:rPr>
      </w:pPr>
    </w:p>
    <w:p w14:paraId="4B65A540" w14:textId="6C349039" w:rsidR="006C791F" w:rsidRDefault="006C791F" w:rsidP="005A15CE">
      <w:pPr>
        <w:jc w:val="both"/>
        <w:rPr>
          <w:rFonts w:asciiTheme="minorHAnsi" w:hAnsiTheme="minorHAnsi"/>
        </w:rPr>
      </w:pPr>
      <w:r w:rsidRPr="006C791F">
        <w:rPr>
          <w:rFonts w:asciiTheme="minorHAnsi" w:hAnsiTheme="minorHAnsi"/>
        </w:rPr>
        <w:t>Each term your provider will ask you to sign a parent/carer agreement form. The form is your commitment to the childcare provider for your child’s place for the coming term. The provider will then submit the form to Essex County Council to claim the Free Early Education Entitlement for the next term.</w:t>
      </w:r>
    </w:p>
    <w:p w14:paraId="354066EE" w14:textId="02B97D79" w:rsidR="00A14125" w:rsidRDefault="00A14125" w:rsidP="005A15CE">
      <w:pPr>
        <w:jc w:val="both"/>
        <w:rPr>
          <w:rFonts w:asciiTheme="minorHAnsi" w:hAnsiTheme="minorHAnsi"/>
        </w:rPr>
      </w:pPr>
    </w:p>
    <w:p w14:paraId="628746BA" w14:textId="3EB310E7" w:rsidR="00A14125" w:rsidRPr="006C791F" w:rsidRDefault="00A14125" w:rsidP="00A14125">
      <w:pPr>
        <w:pStyle w:val="Heading2"/>
        <w:jc w:val="both"/>
        <w:rPr>
          <w:rFonts w:asciiTheme="minorHAnsi" w:hAnsiTheme="minorHAnsi"/>
          <w:i w:val="0"/>
          <w:sz w:val="24"/>
          <w:szCs w:val="24"/>
        </w:rPr>
      </w:pPr>
      <w:r>
        <w:rPr>
          <w:rFonts w:asciiTheme="minorHAnsi" w:hAnsiTheme="minorHAnsi"/>
          <w:i w:val="0"/>
          <w:sz w:val="24"/>
          <w:szCs w:val="24"/>
        </w:rPr>
        <w:t>Extra sessions for funded children</w:t>
      </w:r>
    </w:p>
    <w:p w14:paraId="7A162B18" w14:textId="77777777" w:rsidR="00F66E22" w:rsidRDefault="00F66E22" w:rsidP="00A14125">
      <w:pPr>
        <w:jc w:val="both"/>
        <w:rPr>
          <w:rFonts w:asciiTheme="minorHAnsi" w:hAnsiTheme="minorHAnsi"/>
        </w:rPr>
      </w:pPr>
    </w:p>
    <w:p w14:paraId="475346BC" w14:textId="2B767293" w:rsidR="00A14125" w:rsidRPr="006C791F" w:rsidRDefault="00A14125" w:rsidP="00A14125">
      <w:pPr>
        <w:jc w:val="both"/>
        <w:rPr>
          <w:rFonts w:asciiTheme="minorHAnsi" w:hAnsiTheme="minorHAnsi"/>
        </w:rPr>
      </w:pPr>
      <w:r w:rsidRPr="006C791F">
        <w:rPr>
          <w:rFonts w:asciiTheme="minorHAnsi" w:hAnsiTheme="minorHAnsi"/>
        </w:rPr>
        <w:t xml:space="preserve">If a child is registered to attend </w:t>
      </w:r>
      <w:proofErr w:type="gramStart"/>
      <w:r w:rsidRPr="006C791F">
        <w:rPr>
          <w:rFonts w:asciiTheme="minorHAnsi" w:hAnsiTheme="minorHAnsi"/>
        </w:rPr>
        <w:t>ALL of</w:t>
      </w:r>
      <w:proofErr w:type="gramEnd"/>
      <w:r w:rsidRPr="006C791F">
        <w:rPr>
          <w:rFonts w:asciiTheme="minorHAnsi" w:hAnsiTheme="minorHAnsi"/>
        </w:rPr>
        <w:t xml:space="preserve"> the claimed funded hours </w:t>
      </w:r>
      <w:r>
        <w:rPr>
          <w:rFonts w:asciiTheme="minorHAnsi" w:hAnsiTheme="minorHAnsi"/>
        </w:rPr>
        <w:t xml:space="preserve">(i.e. 15 hours) </w:t>
      </w:r>
      <w:r w:rsidRPr="006C791F">
        <w:rPr>
          <w:rFonts w:asciiTheme="minorHAnsi" w:hAnsiTheme="minorHAnsi"/>
        </w:rPr>
        <w:t>and increases their hours during the term, then the extra sessions will be charged at the standard session rates.</w:t>
      </w:r>
    </w:p>
    <w:p w14:paraId="60CD6526" w14:textId="77777777" w:rsidR="00A14125" w:rsidRDefault="00A14125" w:rsidP="00A14125">
      <w:pPr>
        <w:jc w:val="both"/>
        <w:rPr>
          <w:rFonts w:asciiTheme="minorHAnsi" w:hAnsiTheme="minorHAnsi"/>
        </w:rPr>
      </w:pPr>
    </w:p>
    <w:p w14:paraId="42AE4E41" w14:textId="0C6F8792" w:rsidR="00A14125" w:rsidRDefault="00A14125" w:rsidP="00A14125">
      <w:pPr>
        <w:jc w:val="both"/>
        <w:rPr>
          <w:rFonts w:asciiTheme="minorHAnsi" w:hAnsiTheme="minorHAnsi"/>
        </w:rPr>
      </w:pPr>
      <w:r w:rsidRPr="006C791F">
        <w:rPr>
          <w:rFonts w:asciiTheme="minorHAnsi" w:hAnsiTheme="minorHAnsi"/>
        </w:rPr>
        <w:lastRenderedPageBreak/>
        <w:t>At commencement of term an invoice will be issued.  Any hours registered for attendance over and above the claimed funded hours will be charged at £</w:t>
      </w:r>
      <w:r>
        <w:rPr>
          <w:rFonts w:asciiTheme="minorHAnsi" w:hAnsiTheme="minorHAnsi"/>
        </w:rPr>
        <w:t>5</w:t>
      </w:r>
      <w:r w:rsidR="002B040C">
        <w:rPr>
          <w:rFonts w:asciiTheme="minorHAnsi" w:hAnsiTheme="minorHAnsi"/>
        </w:rPr>
        <w:t>.50</w:t>
      </w:r>
      <w:r w:rsidRPr="006C791F">
        <w:rPr>
          <w:rFonts w:asciiTheme="minorHAnsi" w:hAnsiTheme="minorHAnsi"/>
        </w:rPr>
        <w:t xml:space="preserve"> per hour.  This will be calculated by the total hours the child is registered to attend, less the claimed funded hours</w:t>
      </w:r>
      <w:r w:rsidR="00F66E22">
        <w:rPr>
          <w:rFonts w:asciiTheme="minorHAnsi" w:hAnsiTheme="minorHAnsi"/>
        </w:rPr>
        <w:t>.</w:t>
      </w:r>
    </w:p>
    <w:p w14:paraId="5F268FB0" w14:textId="77777777" w:rsidR="00A359B3" w:rsidRPr="006C791F" w:rsidRDefault="00A359B3" w:rsidP="00A14125">
      <w:pPr>
        <w:jc w:val="both"/>
        <w:rPr>
          <w:rFonts w:asciiTheme="minorHAnsi" w:hAnsiTheme="minorHAnsi"/>
        </w:rPr>
      </w:pPr>
    </w:p>
    <w:p w14:paraId="64756F70" w14:textId="5739A293" w:rsidR="005A15CE" w:rsidRDefault="004368F6" w:rsidP="005A15CE">
      <w:pPr>
        <w:pStyle w:val="NormalWeb"/>
        <w:jc w:val="both"/>
        <w:rPr>
          <w:rFonts w:asciiTheme="minorHAnsi" w:hAnsiTheme="minorHAnsi"/>
          <w:b/>
          <w:bCs/>
        </w:rPr>
      </w:pPr>
      <w:r>
        <w:rPr>
          <w:rFonts w:asciiTheme="minorHAnsi" w:hAnsiTheme="minorHAnsi"/>
          <w:b/>
          <w:bCs/>
        </w:rPr>
        <w:t>“</w:t>
      </w:r>
      <w:r w:rsidR="0072195B" w:rsidRPr="0072195B">
        <w:rPr>
          <w:rFonts w:asciiTheme="minorHAnsi" w:hAnsiTheme="minorHAnsi"/>
          <w:b/>
          <w:bCs/>
        </w:rPr>
        <w:t>30 hours</w:t>
      </w:r>
      <w:r>
        <w:rPr>
          <w:rFonts w:asciiTheme="minorHAnsi" w:hAnsiTheme="minorHAnsi"/>
          <w:b/>
          <w:bCs/>
        </w:rPr>
        <w:t>”</w:t>
      </w:r>
      <w:r w:rsidR="0072195B" w:rsidRPr="0072195B">
        <w:rPr>
          <w:rFonts w:asciiTheme="minorHAnsi" w:hAnsiTheme="minorHAnsi"/>
          <w:b/>
          <w:bCs/>
        </w:rPr>
        <w:t xml:space="preserve"> free childcare</w:t>
      </w:r>
    </w:p>
    <w:p w14:paraId="5FA5A0D6" w14:textId="104365E3" w:rsidR="004368F6" w:rsidRDefault="0072195B" w:rsidP="005A15CE">
      <w:pPr>
        <w:pStyle w:val="NormalWeb"/>
        <w:jc w:val="both"/>
        <w:rPr>
          <w:rFonts w:asciiTheme="minorHAnsi" w:hAnsiTheme="minorHAnsi"/>
          <w:bCs/>
        </w:rPr>
      </w:pPr>
      <w:r w:rsidRPr="0072195B">
        <w:rPr>
          <w:rFonts w:asciiTheme="minorHAnsi" w:hAnsiTheme="minorHAnsi"/>
          <w:bCs/>
        </w:rPr>
        <w:t xml:space="preserve">Since September 2017 the Pre-School </w:t>
      </w:r>
      <w:r w:rsidR="004368F6">
        <w:rPr>
          <w:rFonts w:asciiTheme="minorHAnsi" w:hAnsiTheme="minorHAnsi"/>
          <w:bCs/>
        </w:rPr>
        <w:t>has been</w:t>
      </w:r>
      <w:r>
        <w:rPr>
          <w:rFonts w:asciiTheme="minorHAnsi" w:hAnsiTheme="minorHAnsi"/>
          <w:bCs/>
        </w:rPr>
        <w:t xml:space="preserve"> offering qualifying families the additional free hours of childcare (please note the Pre-School is only open 22.5 hours per week) above the universal 15 free hours</w:t>
      </w:r>
      <w:r w:rsidR="004368F6">
        <w:rPr>
          <w:rFonts w:asciiTheme="minorHAnsi" w:hAnsiTheme="minorHAnsi"/>
          <w:bCs/>
        </w:rPr>
        <w:t xml:space="preserve"> already available</w:t>
      </w:r>
      <w:r>
        <w:rPr>
          <w:rFonts w:asciiTheme="minorHAnsi" w:hAnsiTheme="minorHAnsi"/>
          <w:bCs/>
        </w:rPr>
        <w:t xml:space="preserve">. </w:t>
      </w:r>
      <w:r w:rsidR="004368F6">
        <w:rPr>
          <w:rFonts w:asciiTheme="minorHAnsi" w:hAnsiTheme="minorHAnsi"/>
          <w:bCs/>
        </w:rPr>
        <w:t>The 30 hours is available</w:t>
      </w:r>
      <w:r>
        <w:rPr>
          <w:rFonts w:asciiTheme="minorHAnsi" w:hAnsiTheme="minorHAnsi"/>
          <w:bCs/>
        </w:rPr>
        <w:t xml:space="preserve"> to all parents of </w:t>
      </w:r>
      <w:proofErr w:type="gramStart"/>
      <w:r>
        <w:rPr>
          <w:rFonts w:asciiTheme="minorHAnsi" w:hAnsiTheme="minorHAnsi"/>
          <w:bCs/>
        </w:rPr>
        <w:t>3 and 4 year</w:t>
      </w:r>
      <w:proofErr w:type="gramEnd"/>
      <w:r>
        <w:rPr>
          <w:rFonts w:asciiTheme="minorHAnsi" w:hAnsiTheme="minorHAnsi"/>
          <w:bCs/>
        </w:rPr>
        <w:t xml:space="preserve"> olds. To find out if you qualify, please look at the following government website, </w:t>
      </w:r>
      <w:hyperlink r:id="rId9" w:history="1">
        <w:r w:rsidRPr="00CD654C">
          <w:rPr>
            <w:rStyle w:val="Hyperlink"/>
            <w:rFonts w:asciiTheme="minorHAnsi" w:hAnsiTheme="minorHAnsi"/>
            <w:bCs/>
          </w:rPr>
          <w:t>www.childcarechoices.gov.uk</w:t>
        </w:r>
      </w:hyperlink>
      <w:r>
        <w:rPr>
          <w:rFonts w:asciiTheme="minorHAnsi" w:hAnsiTheme="minorHAnsi"/>
          <w:bCs/>
        </w:rPr>
        <w:t xml:space="preserve"> to </w:t>
      </w:r>
      <w:r w:rsidR="00C05B7D">
        <w:rPr>
          <w:rFonts w:asciiTheme="minorHAnsi" w:hAnsiTheme="minorHAnsi"/>
          <w:bCs/>
        </w:rPr>
        <w:t>see if you are</w:t>
      </w:r>
      <w:r w:rsidR="004368F6">
        <w:rPr>
          <w:rFonts w:asciiTheme="minorHAnsi" w:hAnsiTheme="minorHAnsi"/>
          <w:bCs/>
        </w:rPr>
        <w:t xml:space="preserve"> entitled to apply for this and </w:t>
      </w:r>
      <w:r>
        <w:rPr>
          <w:rFonts w:asciiTheme="minorHAnsi" w:hAnsiTheme="minorHAnsi"/>
          <w:bCs/>
        </w:rPr>
        <w:t xml:space="preserve">how and when to apply. </w:t>
      </w:r>
      <w:r w:rsidR="004368F6">
        <w:rPr>
          <w:rFonts w:asciiTheme="minorHAnsi" w:hAnsiTheme="minorHAnsi"/>
          <w:bCs/>
        </w:rPr>
        <w:t>Please note that t</w:t>
      </w:r>
      <w:r w:rsidR="004368F6" w:rsidRPr="004368F6">
        <w:rPr>
          <w:rFonts w:asciiTheme="minorHAnsi" w:hAnsiTheme="minorHAnsi"/>
          <w:bCs/>
        </w:rPr>
        <w:t>he P</w:t>
      </w:r>
      <w:r w:rsidR="004368F6">
        <w:rPr>
          <w:rFonts w:asciiTheme="minorHAnsi" w:hAnsiTheme="minorHAnsi"/>
          <w:bCs/>
        </w:rPr>
        <w:t xml:space="preserve">re-School can only offer </w:t>
      </w:r>
      <w:r w:rsidR="00C05B7D">
        <w:rPr>
          <w:rFonts w:asciiTheme="minorHAnsi" w:hAnsiTheme="minorHAnsi"/>
          <w:bCs/>
        </w:rPr>
        <w:t>this free childcare</w:t>
      </w:r>
      <w:r w:rsidR="004368F6">
        <w:rPr>
          <w:rFonts w:asciiTheme="minorHAnsi" w:hAnsiTheme="minorHAnsi"/>
          <w:bCs/>
        </w:rPr>
        <w:t xml:space="preserve"> on a discretional basis and accordingly reserves the right to stop offering it should an increased uptake impact </w:t>
      </w:r>
      <w:r w:rsidR="00FA791A">
        <w:rPr>
          <w:rFonts w:asciiTheme="minorHAnsi" w:hAnsiTheme="minorHAnsi"/>
          <w:bCs/>
        </w:rPr>
        <w:t xml:space="preserve">on </w:t>
      </w:r>
      <w:r w:rsidR="004368F6">
        <w:rPr>
          <w:rFonts w:asciiTheme="minorHAnsi" w:hAnsiTheme="minorHAnsi"/>
          <w:bCs/>
        </w:rPr>
        <w:t xml:space="preserve">the Pre-School’s finances. </w:t>
      </w:r>
    </w:p>
    <w:p w14:paraId="5213A3B6" w14:textId="5B7A6201" w:rsidR="00A14125" w:rsidRPr="004368F6" w:rsidRDefault="00A14125" w:rsidP="00F66E22">
      <w:pPr>
        <w:pStyle w:val="NormalWeb"/>
        <w:jc w:val="both"/>
        <w:rPr>
          <w:rFonts w:asciiTheme="minorHAnsi" w:hAnsiTheme="minorHAnsi"/>
          <w:bCs/>
        </w:rPr>
      </w:pPr>
      <w:r w:rsidRPr="00F66E22">
        <w:rPr>
          <w:rFonts w:asciiTheme="minorHAnsi" w:hAnsiTheme="minorHAnsi"/>
          <w:bCs/>
        </w:rPr>
        <w:t xml:space="preserve">If you wish to take your child out of Wendens Ambo Pre-School you will be required to provide us with one half-term’s notice and complete the </w:t>
      </w:r>
      <w:r w:rsidRPr="00F66E22">
        <w:rPr>
          <w:rFonts w:asciiTheme="minorHAnsi" w:hAnsiTheme="minorHAnsi"/>
          <w:bCs/>
          <w:i/>
        </w:rPr>
        <w:t>Notification of Leaving Form</w:t>
      </w:r>
      <w:r w:rsidRPr="00F66E22">
        <w:rPr>
          <w:rFonts w:asciiTheme="minorHAnsi" w:hAnsiTheme="minorHAnsi"/>
          <w:bCs/>
        </w:rPr>
        <w:t xml:space="preserve">. A copy of this form is available on our website or can be obtained from </w:t>
      </w:r>
      <w:r w:rsidR="001F756A" w:rsidRPr="00F66E22">
        <w:rPr>
          <w:rFonts w:asciiTheme="minorHAnsi" w:hAnsiTheme="minorHAnsi"/>
          <w:bCs/>
        </w:rPr>
        <w:t>a staff member.</w:t>
      </w:r>
    </w:p>
    <w:p w14:paraId="15815C8C" w14:textId="1BCD08E8" w:rsidR="006C791F" w:rsidRPr="006C791F" w:rsidRDefault="006C791F" w:rsidP="006C791F">
      <w:pPr>
        <w:pStyle w:val="Heading2"/>
        <w:rPr>
          <w:rFonts w:asciiTheme="minorHAnsi" w:hAnsiTheme="minorHAnsi"/>
          <w:i w:val="0"/>
          <w:sz w:val="24"/>
          <w:szCs w:val="24"/>
        </w:rPr>
      </w:pPr>
      <w:r w:rsidRPr="006C791F">
        <w:rPr>
          <w:rFonts w:asciiTheme="minorHAnsi" w:hAnsiTheme="minorHAnsi"/>
          <w:i w:val="0"/>
          <w:sz w:val="24"/>
          <w:szCs w:val="24"/>
        </w:rPr>
        <w:t>Fundraising</w:t>
      </w:r>
      <w:r w:rsidR="0072195B">
        <w:rPr>
          <w:rFonts w:asciiTheme="minorHAnsi" w:hAnsiTheme="minorHAnsi"/>
          <w:i w:val="0"/>
          <w:sz w:val="24"/>
          <w:szCs w:val="24"/>
        </w:rPr>
        <w:br/>
      </w:r>
    </w:p>
    <w:p w14:paraId="1EC8279A" w14:textId="3189E886" w:rsidR="006C791F" w:rsidRPr="006C791F" w:rsidRDefault="006C791F" w:rsidP="005A15CE">
      <w:pPr>
        <w:jc w:val="both"/>
        <w:rPr>
          <w:rFonts w:asciiTheme="minorHAnsi" w:hAnsiTheme="minorHAnsi"/>
        </w:rPr>
      </w:pPr>
      <w:r w:rsidRPr="006C791F">
        <w:rPr>
          <w:rFonts w:asciiTheme="minorHAnsi" w:hAnsiTheme="minorHAnsi"/>
        </w:rPr>
        <w:t xml:space="preserve">The funding and the fees </w:t>
      </w:r>
      <w:r w:rsidR="003408DD">
        <w:rPr>
          <w:rFonts w:asciiTheme="minorHAnsi" w:hAnsiTheme="minorHAnsi"/>
        </w:rPr>
        <w:t>cover</w:t>
      </w:r>
      <w:r w:rsidRPr="006C791F">
        <w:rPr>
          <w:rFonts w:asciiTheme="minorHAnsi" w:hAnsiTheme="minorHAnsi"/>
        </w:rPr>
        <w:t xml:space="preserve"> the cost of hall hire, salaries, </w:t>
      </w:r>
      <w:r w:rsidR="0072195B">
        <w:rPr>
          <w:rFonts w:asciiTheme="minorHAnsi" w:hAnsiTheme="minorHAnsi"/>
        </w:rPr>
        <w:t xml:space="preserve">pensions, </w:t>
      </w:r>
      <w:r w:rsidRPr="006C791F">
        <w:rPr>
          <w:rFonts w:asciiTheme="minorHAnsi" w:hAnsiTheme="minorHAnsi"/>
        </w:rPr>
        <w:t>insurance and some equipment and materials. Anything else that is needed is paid for by fundraising which is why we will occasionally ask for your help and support in fundraising efforts during your child’s time at the Pre-School.</w:t>
      </w:r>
    </w:p>
    <w:p w14:paraId="7FA3F005" w14:textId="5AB51FBB" w:rsidR="006C791F" w:rsidRPr="0011126B" w:rsidRDefault="00323898" w:rsidP="0011126B">
      <w:pPr>
        <w:pStyle w:val="Heading2"/>
        <w:rPr>
          <w:rFonts w:asciiTheme="minorHAnsi" w:hAnsiTheme="minorHAnsi"/>
          <w:i w:val="0"/>
          <w:sz w:val="24"/>
          <w:szCs w:val="24"/>
        </w:rPr>
      </w:pPr>
      <w:r w:rsidRPr="0011126B">
        <w:rPr>
          <w:rFonts w:asciiTheme="minorHAnsi" w:hAnsiTheme="minorHAnsi"/>
          <w:i w:val="0"/>
          <w:sz w:val="24"/>
          <w:szCs w:val="24"/>
        </w:rPr>
        <w:t>Reserves</w:t>
      </w:r>
    </w:p>
    <w:p w14:paraId="5D28CDB9" w14:textId="1A99A3F7" w:rsidR="00323898" w:rsidRPr="00CC1BE4" w:rsidRDefault="00323898" w:rsidP="00323898">
      <w:pPr>
        <w:pStyle w:val="NormalWeb"/>
        <w:rPr>
          <w:rFonts w:asciiTheme="minorHAnsi" w:hAnsiTheme="minorHAnsi"/>
          <w:color w:val="000000" w:themeColor="text1"/>
        </w:rPr>
      </w:pPr>
      <w:r w:rsidRPr="00CC1BE4">
        <w:rPr>
          <w:rFonts w:asciiTheme="minorHAnsi" w:hAnsiTheme="minorHAnsi"/>
          <w:color w:val="000000" w:themeColor="text1"/>
        </w:rPr>
        <w:t xml:space="preserve">The </w:t>
      </w:r>
      <w:r w:rsidR="0072195B">
        <w:rPr>
          <w:rFonts w:asciiTheme="minorHAnsi" w:hAnsiTheme="minorHAnsi"/>
          <w:color w:val="000000" w:themeColor="text1"/>
        </w:rPr>
        <w:t>P</w:t>
      </w:r>
      <w:r w:rsidR="0072195B" w:rsidRPr="00CC1BE4">
        <w:rPr>
          <w:rFonts w:asciiTheme="minorHAnsi" w:hAnsiTheme="minorHAnsi"/>
          <w:color w:val="000000" w:themeColor="text1"/>
        </w:rPr>
        <w:t>re-</w:t>
      </w:r>
      <w:r w:rsidR="0072195B">
        <w:rPr>
          <w:rFonts w:asciiTheme="minorHAnsi" w:hAnsiTheme="minorHAnsi"/>
          <w:color w:val="000000" w:themeColor="text1"/>
        </w:rPr>
        <w:t>S</w:t>
      </w:r>
      <w:r w:rsidR="0072195B" w:rsidRPr="00CC1BE4">
        <w:rPr>
          <w:rFonts w:asciiTheme="minorHAnsi" w:hAnsiTheme="minorHAnsi"/>
          <w:color w:val="000000" w:themeColor="text1"/>
        </w:rPr>
        <w:t>chool</w:t>
      </w:r>
      <w:r w:rsidRPr="00CC1BE4">
        <w:rPr>
          <w:rFonts w:asciiTheme="minorHAnsi" w:hAnsiTheme="minorHAnsi"/>
          <w:color w:val="000000" w:themeColor="text1"/>
        </w:rPr>
        <w:t xml:space="preserve"> sets out its Reserves Policy based on the requirements of charity law, the Charities SORP and good practice. In particular: </w:t>
      </w:r>
    </w:p>
    <w:p w14:paraId="01690A8D" w14:textId="77777777" w:rsidR="00323898" w:rsidRPr="00CC1BE4" w:rsidRDefault="00323898" w:rsidP="00323898">
      <w:pPr>
        <w:pStyle w:val="NormalWeb"/>
        <w:numPr>
          <w:ilvl w:val="0"/>
          <w:numId w:val="58"/>
        </w:numPr>
        <w:tabs>
          <w:tab w:val="clear" w:pos="720"/>
        </w:tabs>
        <w:ind w:left="450" w:hanging="450"/>
        <w:rPr>
          <w:rFonts w:asciiTheme="minorHAnsi" w:hAnsiTheme="minorHAnsi"/>
          <w:color w:val="000000" w:themeColor="text1"/>
        </w:rPr>
      </w:pPr>
      <w:r w:rsidRPr="00CC1BE4">
        <w:rPr>
          <w:rFonts w:asciiTheme="minorHAnsi" w:hAnsiTheme="minorHAnsi"/>
          <w:color w:val="000000" w:themeColor="text1"/>
        </w:rPr>
        <w:t xml:space="preserve">charity law requires any income received by a charity to be spent within a reasonable period of receipt - trustees should be able to justify the holding of income as reserves </w:t>
      </w:r>
    </w:p>
    <w:p w14:paraId="35C67C9E" w14:textId="77777777" w:rsidR="00323898" w:rsidRPr="00CC1BE4" w:rsidRDefault="00323898" w:rsidP="00323898">
      <w:pPr>
        <w:pStyle w:val="NormalWeb"/>
        <w:numPr>
          <w:ilvl w:val="0"/>
          <w:numId w:val="58"/>
        </w:numPr>
        <w:tabs>
          <w:tab w:val="clear" w:pos="720"/>
        </w:tabs>
        <w:ind w:left="450" w:hanging="450"/>
        <w:rPr>
          <w:rFonts w:asciiTheme="minorHAnsi" w:hAnsiTheme="minorHAnsi"/>
          <w:color w:val="000000" w:themeColor="text1"/>
        </w:rPr>
      </w:pPr>
      <w:r w:rsidRPr="00CC1BE4">
        <w:rPr>
          <w:rFonts w:asciiTheme="minorHAnsi" w:hAnsiTheme="minorHAnsi"/>
          <w:color w:val="000000" w:themeColor="text1"/>
        </w:rPr>
        <w:t xml:space="preserve">reserves are that part of a charity’s unrestricted income funds that is freely available to spend </w:t>
      </w:r>
    </w:p>
    <w:p w14:paraId="1AA7987C" w14:textId="77777777" w:rsidR="00323898" w:rsidRPr="00CC1BE4" w:rsidRDefault="00323898" w:rsidP="00323898">
      <w:pPr>
        <w:pStyle w:val="NormalWeb"/>
        <w:numPr>
          <w:ilvl w:val="0"/>
          <w:numId w:val="58"/>
        </w:numPr>
        <w:tabs>
          <w:tab w:val="clear" w:pos="720"/>
        </w:tabs>
        <w:ind w:left="450" w:hanging="450"/>
        <w:rPr>
          <w:rFonts w:asciiTheme="minorHAnsi" w:hAnsiTheme="minorHAnsi"/>
          <w:color w:val="000000" w:themeColor="text1"/>
        </w:rPr>
      </w:pPr>
      <w:r w:rsidRPr="00CC1BE4">
        <w:rPr>
          <w:rFonts w:asciiTheme="minorHAnsi" w:hAnsiTheme="minorHAnsi"/>
          <w:color w:val="000000" w:themeColor="text1"/>
        </w:rPr>
        <w:t xml:space="preserve">where the trustees have a reserves policy, this policy must be set out in the trustees’ annual report </w:t>
      </w:r>
    </w:p>
    <w:p w14:paraId="2A919F3F" w14:textId="77777777" w:rsidR="00323898" w:rsidRPr="00CC1BE4" w:rsidRDefault="00323898" w:rsidP="00323898">
      <w:pPr>
        <w:pStyle w:val="NormalWeb"/>
        <w:numPr>
          <w:ilvl w:val="0"/>
          <w:numId w:val="58"/>
        </w:numPr>
        <w:tabs>
          <w:tab w:val="clear" w:pos="720"/>
        </w:tabs>
        <w:ind w:left="450" w:hanging="450"/>
        <w:rPr>
          <w:rFonts w:asciiTheme="minorHAnsi" w:hAnsiTheme="minorHAnsi"/>
          <w:color w:val="000000" w:themeColor="text1"/>
        </w:rPr>
      </w:pPr>
      <w:r w:rsidRPr="00CC1BE4">
        <w:rPr>
          <w:rFonts w:asciiTheme="minorHAnsi" w:hAnsiTheme="minorHAnsi"/>
          <w:color w:val="000000" w:themeColor="text1"/>
        </w:rPr>
        <w:t xml:space="preserve">if the trustees have not set a reserves policy, this should be stated in the trustees’ annual report </w:t>
      </w:r>
    </w:p>
    <w:p w14:paraId="2F96F154" w14:textId="77777777" w:rsidR="00323898" w:rsidRPr="00CC1BE4" w:rsidRDefault="00323898" w:rsidP="00323898">
      <w:pPr>
        <w:pStyle w:val="NormalWeb"/>
        <w:numPr>
          <w:ilvl w:val="0"/>
          <w:numId w:val="58"/>
        </w:numPr>
        <w:tabs>
          <w:tab w:val="clear" w:pos="720"/>
        </w:tabs>
        <w:ind w:left="450" w:hanging="450"/>
        <w:rPr>
          <w:rFonts w:asciiTheme="minorHAnsi" w:hAnsiTheme="minorHAnsi"/>
          <w:color w:val="000000" w:themeColor="text1"/>
        </w:rPr>
      </w:pPr>
      <w:r w:rsidRPr="00CC1BE4">
        <w:rPr>
          <w:rFonts w:asciiTheme="minorHAnsi" w:hAnsiTheme="minorHAnsi"/>
          <w:color w:val="000000" w:themeColor="text1"/>
        </w:rPr>
        <w:t xml:space="preserve">a good reserves policy </w:t>
      </w:r>
      <w:proofErr w:type="gramStart"/>
      <w:r w:rsidRPr="00CC1BE4">
        <w:rPr>
          <w:rFonts w:asciiTheme="minorHAnsi" w:hAnsiTheme="minorHAnsi"/>
          <w:color w:val="000000" w:themeColor="text1"/>
        </w:rPr>
        <w:t>takes into account</w:t>
      </w:r>
      <w:proofErr w:type="gramEnd"/>
      <w:r w:rsidRPr="00CC1BE4">
        <w:rPr>
          <w:rFonts w:asciiTheme="minorHAnsi" w:hAnsiTheme="minorHAnsi"/>
          <w:color w:val="000000" w:themeColor="text1"/>
        </w:rPr>
        <w:t xml:space="preserve"> the charity’s financial circumstances and other relevant factors </w:t>
      </w:r>
    </w:p>
    <w:p w14:paraId="4CB4FB42" w14:textId="77777777" w:rsidR="00323898" w:rsidRPr="00CC1BE4" w:rsidRDefault="00323898" w:rsidP="00323898">
      <w:pPr>
        <w:pStyle w:val="NormalWeb"/>
        <w:numPr>
          <w:ilvl w:val="0"/>
          <w:numId w:val="58"/>
        </w:numPr>
        <w:tabs>
          <w:tab w:val="clear" w:pos="720"/>
        </w:tabs>
        <w:ind w:left="450" w:hanging="450"/>
        <w:rPr>
          <w:rFonts w:asciiTheme="minorHAnsi" w:hAnsiTheme="minorHAnsi"/>
          <w:color w:val="000000" w:themeColor="text1"/>
        </w:rPr>
      </w:pPr>
      <w:r w:rsidRPr="00CC1BE4">
        <w:rPr>
          <w:rFonts w:asciiTheme="minorHAnsi" w:hAnsiTheme="minorHAnsi"/>
          <w:color w:val="000000" w:themeColor="text1"/>
        </w:rPr>
        <w:t xml:space="preserve">it is good practice to monitor the level of reserves held throughout the year </w:t>
      </w:r>
    </w:p>
    <w:p w14:paraId="5617E15A" w14:textId="77777777" w:rsidR="00323898" w:rsidRPr="00CC1BE4" w:rsidRDefault="00323898" w:rsidP="00323898">
      <w:pPr>
        <w:pStyle w:val="NormalWeb"/>
        <w:numPr>
          <w:ilvl w:val="0"/>
          <w:numId w:val="58"/>
        </w:numPr>
        <w:tabs>
          <w:tab w:val="clear" w:pos="720"/>
        </w:tabs>
        <w:ind w:left="450" w:hanging="450"/>
        <w:rPr>
          <w:rFonts w:asciiTheme="minorHAnsi" w:hAnsiTheme="minorHAnsi"/>
          <w:color w:val="000000" w:themeColor="text1"/>
        </w:rPr>
      </w:pPr>
      <w:r w:rsidRPr="00CC1BE4">
        <w:rPr>
          <w:rFonts w:asciiTheme="minorHAnsi" w:hAnsiTheme="minorHAnsi"/>
          <w:color w:val="000000" w:themeColor="text1"/>
        </w:rPr>
        <w:t xml:space="preserve">it is good practice to keep the reserves policy under review to ensure it meets a charity’s changing needs and circumstances </w:t>
      </w:r>
    </w:p>
    <w:p w14:paraId="6D2D1362" w14:textId="6BAADF36" w:rsidR="00323898" w:rsidRPr="00CC1BE4" w:rsidRDefault="00323898" w:rsidP="005A15CE">
      <w:pPr>
        <w:jc w:val="both"/>
        <w:rPr>
          <w:rFonts w:asciiTheme="minorHAnsi" w:hAnsiTheme="minorHAnsi"/>
          <w:color w:val="000000" w:themeColor="text1"/>
        </w:rPr>
      </w:pPr>
      <w:r w:rsidRPr="00CC1BE4">
        <w:rPr>
          <w:rFonts w:asciiTheme="minorHAnsi" w:hAnsiTheme="minorHAnsi"/>
          <w:color w:val="000000" w:themeColor="text1"/>
        </w:rPr>
        <w:lastRenderedPageBreak/>
        <w:t xml:space="preserve">As at the commencement of the Spring Term 2016 the trustees of the </w:t>
      </w:r>
      <w:r w:rsidR="0072195B">
        <w:rPr>
          <w:rFonts w:asciiTheme="minorHAnsi" w:hAnsiTheme="minorHAnsi"/>
          <w:color w:val="000000" w:themeColor="text1"/>
        </w:rPr>
        <w:t>Pre-S</w:t>
      </w:r>
      <w:r w:rsidRPr="00CC1BE4">
        <w:rPr>
          <w:rFonts w:asciiTheme="minorHAnsi" w:hAnsiTheme="minorHAnsi"/>
          <w:color w:val="000000" w:themeColor="text1"/>
        </w:rPr>
        <w:t xml:space="preserve">chool have agreed that a Reserve figure of </w:t>
      </w:r>
      <w:r w:rsidR="005274ED">
        <w:rPr>
          <w:rFonts w:asciiTheme="minorHAnsi" w:hAnsiTheme="minorHAnsi"/>
          <w:color w:val="000000" w:themeColor="text1"/>
        </w:rPr>
        <w:t xml:space="preserve">approximately </w:t>
      </w:r>
      <w:r w:rsidRPr="00CC1BE4">
        <w:rPr>
          <w:rFonts w:asciiTheme="minorHAnsi" w:hAnsiTheme="minorHAnsi"/>
          <w:color w:val="000000" w:themeColor="text1"/>
        </w:rPr>
        <w:t xml:space="preserve">£12,000 should be maintained in order to satisfy its regulatory requirements and to cover for any unforeseen expenditure required by the </w:t>
      </w:r>
      <w:r w:rsidR="0072195B">
        <w:rPr>
          <w:rFonts w:asciiTheme="minorHAnsi" w:hAnsiTheme="minorHAnsi"/>
          <w:color w:val="000000" w:themeColor="text1"/>
        </w:rPr>
        <w:t>Pre-School</w:t>
      </w:r>
      <w:r w:rsidR="0072195B" w:rsidRPr="00CC1BE4">
        <w:rPr>
          <w:rFonts w:asciiTheme="minorHAnsi" w:hAnsiTheme="minorHAnsi"/>
          <w:color w:val="000000" w:themeColor="text1"/>
        </w:rPr>
        <w:t xml:space="preserve"> </w:t>
      </w:r>
      <w:r w:rsidRPr="00CC1BE4">
        <w:rPr>
          <w:rFonts w:asciiTheme="minorHAnsi" w:hAnsiTheme="minorHAnsi"/>
          <w:color w:val="000000" w:themeColor="text1"/>
        </w:rPr>
        <w:t>as agreed by the trustees at the time.</w:t>
      </w:r>
    </w:p>
    <w:p w14:paraId="754D80B2" w14:textId="77777777" w:rsidR="00323898" w:rsidRPr="00CC1BE4" w:rsidRDefault="00323898" w:rsidP="00323898">
      <w:pPr>
        <w:rPr>
          <w:rFonts w:asciiTheme="minorHAnsi" w:hAnsiTheme="minorHAnsi"/>
          <w:color w:val="000000" w:themeColor="text1"/>
        </w:rPr>
      </w:pPr>
    </w:p>
    <w:p w14:paraId="394F34A9" w14:textId="77777777" w:rsidR="00323898" w:rsidRPr="00CC1BE4" w:rsidRDefault="00323898" w:rsidP="00323898">
      <w:pPr>
        <w:rPr>
          <w:rFonts w:asciiTheme="minorHAnsi" w:hAnsiTheme="minorHAnsi"/>
          <w:color w:val="000000" w:themeColor="text1"/>
        </w:rPr>
      </w:pPr>
      <w:r w:rsidRPr="00CC1BE4">
        <w:rPr>
          <w:rFonts w:asciiTheme="minorHAnsi" w:hAnsiTheme="minorHAnsi"/>
          <w:color w:val="000000" w:themeColor="text1"/>
        </w:rPr>
        <w:t xml:space="preserve">The trustees will regularly review this policy and will monitor the level of reserves held throughout the year.  </w:t>
      </w:r>
    </w:p>
    <w:p w14:paraId="0220375E" w14:textId="77777777" w:rsidR="00C1584B" w:rsidRDefault="00C1584B" w:rsidP="00BF50FA">
      <w:pPr>
        <w:tabs>
          <w:tab w:val="left" w:pos="4263"/>
          <w:tab w:val="left" w:pos="7187"/>
        </w:tabs>
        <w:spacing w:before="120" w:after="120" w:line="360" w:lineRule="auto"/>
        <w:rPr>
          <w:rFonts w:asciiTheme="minorHAnsi" w:hAnsiTheme="minorHAnsi" w:cs="Arial"/>
        </w:rPr>
      </w:pPr>
    </w:p>
    <w:p w14:paraId="22DE2846" w14:textId="0597F1BC" w:rsidR="00C1584B" w:rsidRDefault="000E309A" w:rsidP="00BF50FA">
      <w:pPr>
        <w:tabs>
          <w:tab w:val="left" w:pos="4263"/>
          <w:tab w:val="left" w:pos="7187"/>
        </w:tabs>
        <w:spacing w:before="120" w:after="120" w:line="360" w:lineRule="auto"/>
        <w:rPr>
          <w:rFonts w:asciiTheme="minorHAnsi" w:hAnsiTheme="minorHAnsi" w:cs="Arial"/>
        </w:rPr>
      </w:pPr>
      <w:r w:rsidRPr="006C791F">
        <w:rPr>
          <w:rFonts w:asciiTheme="minorHAnsi" w:hAnsiTheme="minorHAnsi" w:cs="Arial"/>
        </w:rPr>
        <w:t xml:space="preserve">After a review by the </w:t>
      </w:r>
      <w:r w:rsidR="0081153A">
        <w:rPr>
          <w:rFonts w:asciiTheme="minorHAnsi" w:hAnsiTheme="minorHAnsi" w:cs="Arial"/>
        </w:rPr>
        <w:t xml:space="preserve">Wendens Ambo Pre-School Management </w:t>
      </w:r>
      <w:r w:rsidRPr="006C791F">
        <w:rPr>
          <w:rFonts w:asciiTheme="minorHAnsi" w:hAnsiTheme="minorHAnsi" w:cs="Arial"/>
        </w:rPr>
        <w:t xml:space="preserve">Committee and </w:t>
      </w:r>
      <w:r w:rsidR="00103B93">
        <w:rPr>
          <w:rFonts w:asciiTheme="minorHAnsi" w:hAnsiTheme="minorHAnsi" w:cs="Arial"/>
        </w:rPr>
        <w:t>S</w:t>
      </w:r>
      <w:r w:rsidRPr="006C791F">
        <w:rPr>
          <w:rFonts w:asciiTheme="minorHAnsi" w:hAnsiTheme="minorHAnsi" w:cs="Arial"/>
        </w:rPr>
        <w:t>taff this policy</w:t>
      </w:r>
    </w:p>
    <w:p w14:paraId="31EDD2BA" w14:textId="77235E1B" w:rsidR="00922A34" w:rsidRDefault="000E309A" w:rsidP="00BF50FA">
      <w:pPr>
        <w:tabs>
          <w:tab w:val="left" w:pos="4263"/>
          <w:tab w:val="left" w:pos="7187"/>
        </w:tabs>
        <w:spacing w:before="120" w:after="120" w:line="360" w:lineRule="auto"/>
        <w:rPr>
          <w:rFonts w:asciiTheme="minorHAnsi" w:hAnsiTheme="minorHAnsi" w:cs="Arial"/>
        </w:rPr>
      </w:pPr>
      <w:r w:rsidRPr="006C791F">
        <w:rPr>
          <w:rFonts w:asciiTheme="minorHAnsi" w:hAnsiTheme="minorHAnsi" w:cs="Arial"/>
        </w:rPr>
        <w:t xml:space="preserve">was adopted </w:t>
      </w:r>
      <w:proofErr w:type="gramStart"/>
      <w:r w:rsidRPr="006C791F">
        <w:rPr>
          <w:rFonts w:asciiTheme="minorHAnsi" w:hAnsiTheme="minorHAnsi" w:cs="Arial"/>
        </w:rPr>
        <w:t>on:</w:t>
      </w:r>
      <w:r w:rsidR="00922A34">
        <w:rPr>
          <w:rFonts w:asciiTheme="minorHAnsi" w:hAnsiTheme="minorHAnsi" w:cs="Arial"/>
        </w:rPr>
        <w:softHyphen/>
      </w:r>
      <w:proofErr w:type="gramEnd"/>
      <w:r w:rsidR="00922A34">
        <w:rPr>
          <w:rFonts w:asciiTheme="minorHAnsi" w:hAnsiTheme="minorHAnsi" w:cs="Arial"/>
        </w:rPr>
        <w:softHyphen/>
      </w:r>
      <w:r w:rsidR="00922A34">
        <w:rPr>
          <w:rFonts w:asciiTheme="minorHAnsi" w:hAnsiTheme="minorHAnsi" w:cs="Arial"/>
        </w:rPr>
        <w:softHyphen/>
      </w:r>
      <w:r w:rsidR="00922A34">
        <w:rPr>
          <w:rFonts w:asciiTheme="minorHAnsi" w:hAnsiTheme="minorHAnsi" w:cs="Arial"/>
        </w:rPr>
        <w:softHyphen/>
        <w:t>___________________</w:t>
      </w:r>
      <w:r w:rsidR="00C1584B">
        <w:rPr>
          <w:rFonts w:asciiTheme="minorHAnsi" w:hAnsiTheme="minorHAnsi" w:cs="Arial"/>
        </w:rPr>
        <w:t>_____________________________________</w:t>
      </w:r>
    </w:p>
    <w:p w14:paraId="0BBA00A4" w14:textId="2E73E871" w:rsidR="00922A34" w:rsidRDefault="000E309A" w:rsidP="00103B93">
      <w:pPr>
        <w:tabs>
          <w:tab w:val="left" w:pos="6250"/>
        </w:tabs>
        <w:spacing w:before="120" w:after="120" w:line="360" w:lineRule="auto"/>
        <w:rPr>
          <w:rFonts w:asciiTheme="minorHAnsi" w:hAnsiTheme="minorHAnsi" w:cs="Arial"/>
        </w:rPr>
      </w:pPr>
      <w:r w:rsidRPr="006C791F">
        <w:rPr>
          <w:rFonts w:asciiTheme="minorHAnsi" w:hAnsiTheme="minorHAnsi" w:cs="Arial"/>
        </w:rPr>
        <w:t xml:space="preserve">Signed on behalf of the Management </w:t>
      </w:r>
      <w:proofErr w:type="gramStart"/>
      <w:r w:rsidRPr="006C791F">
        <w:rPr>
          <w:rFonts w:asciiTheme="minorHAnsi" w:hAnsiTheme="minorHAnsi" w:cs="Arial"/>
        </w:rPr>
        <w:t>Committee:</w:t>
      </w:r>
      <w:r w:rsidR="00922A34">
        <w:rPr>
          <w:rFonts w:asciiTheme="minorHAnsi" w:hAnsiTheme="minorHAnsi" w:cs="Arial"/>
        </w:rPr>
        <w:t>_</w:t>
      </w:r>
      <w:proofErr w:type="gramEnd"/>
      <w:r w:rsidR="00922A34">
        <w:rPr>
          <w:rFonts w:asciiTheme="minorHAnsi" w:hAnsiTheme="minorHAnsi" w:cs="Arial"/>
        </w:rPr>
        <w:t>__________________________________________</w:t>
      </w:r>
      <w:r w:rsidR="00C1584B">
        <w:rPr>
          <w:rFonts w:asciiTheme="minorHAnsi" w:hAnsiTheme="minorHAnsi" w:cs="Arial"/>
        </w:rPr>
        <w:t>_________________</w:t>
      </w:r>
    </w:p>
    <w:p w14:paraId="20B42251" w14:textId="2FA8F013" w:rsidR="00C1584B" w:rsidRDefault="000E309A" w:rsidP="00103B93">
      <w:pPr>
        <w:tabs>
          <w:tab w:val="left" w:pos="6250"/>
        </w:tabs>
        <w:spacing w:before="120" w:after="120" w:line="360" w:lineRule="auto"/>
        <w:rPr>
          <w:rFonts w:asciiTheme="minorHAnsi" w:hAnsiTheme="minorHAnsi" w:cs="Arial"/>
        </w:rPr>
      </w:pPr>
      <w:r w:rsidRPr="006C791F">
        <w:rPr>
          <w:rFonts w:asciiTheme="minorHAnsi" w:hAnsiTheme="minorHAnsi" w:cs="Arial"/>
        </w:rPr>
        <w:t xml:space="preserve">Name of </w:t>
      </w:r>
      <w:proofErr w:type="gramStart"/>
      <w:r w:rsidRPr="006C791F">
        <w:rPr>
          <w:rFonts w:asciiTheme="minorHAnsi" w:hAnsiTheme="minorHAnsi" w:cs="Arial"/>
        </w:rPr>
        <w:t>Signatory:</w:t>
      </w:r>
      <w:r w:rsidR="00922A34">
        <w:rPr>
          <w:rFonts w:asciiTheme="minorHAnsi" w:hAnsiTheme="minorHAnsi" w:cs="Arial"/>
        </w:rPr>
        <w:t>_</w:t>
      </w:r>
      <w:proofErr w:type="gramEnd"/>
      <w:r w:rsidR="00922A34">
        <w:rPr>
          <w:rFonts w:asciiTheme="minorHAnsi" w:hAnsiTheme="minorHAnsi" w:cs="Arial"/>
        </w:rPr>
        <w:t>_________________________</w:t>
      </w:r>
      <w:r w:rsidR="00C1584B">
        <w:rPr>
          <w:rFonts w:asciiTheme="minorHAnsi" w:hAnsiTheme="minorHAnsi" w:cs="Arial"/>
        </w:rPr>
        <w:t>____________________________</w:t>
      </w:r>
    </w:p>
    <w:p w14:paraId="3B659E0B" w14:textId="74ADF7C7" w:rsidR="000E309A" w:rsidRPr="006C791F" w:rsidRDefault="00BF50FA" w:rsidP="00103B93">
      <w:pPr>
        <w:tabs>
          <w:tab w:val="left" w:pos="6250"/>
        </w:tabs>
        <w:spacing w:before="120" w:after="120" w:line="360" w:lineRule="auto"/>
        <w:rPr>
          <w:rFonts w:asciiTheme="minorHAnsi" w:hAnsiTheme="minorHAnsi" w:cs="Arial"/>
        </w:rPr>
      </w:pPr>
      <w:r>
        <w:rPr>
          <w:rFonts w:asciiTheme="minorHAnsi" w:hAnsiTheme="minorHAnsi" w:cs="Arial"/>
        </w:rPr>
        <w:t>Role</w:t>
      </w:r>
      <w:r w:rsidR="00C1584B">
        <w:rPr>
          <w:rFonts w:asciiTheme="minorHAnsi" w:hAnsiTheme="minorHAnsi" w:cs="Arial"/>
        </w:rPr>
        <w:t xml:space="preserve"> of </w:t>
      </w:r>
      <w:proofErr w:type="gramStart"/>
      <w:r w:rsidR="00C1584B">
        <w:rPr>
          <w:rFonts w:asciiTheme="minorHAnsi" w:hAnsiTheme="minorHAnsi" w:cs="Arial"/>
        </w:rPr>
        <w:t>Signatory:</w:t>
      </w:r>
      <w:r w:rsidR="00922A34">
        <w:rPr>
          <w:rFonts w:asciiTheme="minorHAnsi" w:hAnsiTheme="minorHAnsi" w:cs="Arial"/>
        </w:rPr>
        <w:t>_</w:t>
      </w:r>
      <w:proofErr w:type="gramEnd"/>
      <w:r w:rsidR="00922A34">
        <w:rPr>
          <w:rFonts w:asciiTheme="minorHAnsi" w:hAnsiTheme="minorHAnsi" w:cs="Arial"/>
        </w:rPr>
        <w:t>____________________</w:t>
      </w:r>
      <w:r w:rsidR="00C1584B">
        <w:rPr>
          <w:rFonts w:asciiTheme="minorHAnsi" w:hAnsiTheme="minorHAnsi" w:cs="Arial"/>
        </w:rPr>
        <w:t>___________________________________</w:t>
      </w:r>
    </w:p>
    <w:sectPr w:rsidR="000E309A" w:rsidRPr="006C791F" w:rsidSect="00C1584B">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F18E6" w14:textId="77777777" w:rsidR="00EE2A0E" w:rsidRDefault="00EE2A0E" w:rsidP="00BB10F9">
      <w:r>
        <w:separator/>
      </w:r>
    </w:p>
  </w:endnote>
  <w:endnote w:type="continuationSeparator" w:id="0">
    <w:p w14:paraId="4C6744BE" w14:textId="77777777" w:rsidR="00EE2A0E" w:rsidRDefault="00EE2A0E" w:rsidP="00B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EC565" w14:textId="77777777" w:rsidR="00EE2A0E" w:rsidRDefault="00EE2A0E" w:rsidP="00BB10F9">
      <w:r>
        <w:separator/>
      </w:r>
    </w:p>
  </w:footnote>
  <w:footnote w:type="continuationSeparator" w:id="0">
    <w:p w14:paraId="0EEBBCC8" w14:textId="77777777" w:rsidR="00EE2A0E" w:rsidRDefault="00EE2A0E" w:rsidP="00BB1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481"/>
    <w:multiLevelType w:val="hybridMultilevel"/>
    <w:tmpl w:val="6624F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FD4F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296DAA"/>
    <w:multiLevelType w:val="hybridMultilevel"/>
    <w:tmpl w:val="DC345B9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1A6F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693A22"/>
    <w:multiLevelType w:val="hybridMultilevel"/>
    <w:tmpl w:val="BE6A8CC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CF3D76"/>
    <w:multiLevelType w:val="hybridMultilevel"/>
    <w:tmpl w:val="245E93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B6478"/>
    <w:multiLevelType w:val="hybridMultilevel"/>
    <w:tmpl w:val="57BA16F8"/>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4D2DE3"/>
    <w:multiLevelType w:val="hybridMultilevel"/>
    <w:tmpl w:val="3208EB3A"/>
    <w:lvl w:ilvl="0" w:tplc="26AA9128">
      <w:numFmt w:val="bullet"/>
      <w:lvlText w:val="-"/>
      <w:lvlJc w:val="left"/>
      <w:pPr>
        <w:ind w:left="1080" w:hanging="360"/>
      </w:pPr>
      <w:rPr>
        <w:rFonts w:ascii="Arial-BoldMT" w:hAnsi="Arial-BoldMT" w:cs="Arial-BoldMT" w:hint="default"/>
        <w:b/>
        <w:color w:val="7030A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E50BE6"/>
    <w:multiLevelType w:val="hybridMultilevel"/>
    <w:tmpl w:val="70EC94E0"/>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027C01"/>
    <w:multiLevelType w:val="hybridMultilevel"/>
    <w:tmpl w:val="10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33840"/>
    <w:multiLevelType w:val="hybridMultilevel"/>
    <w:tmpl w:val="608C3B20"/>
    <w:lvl w:ilvl="0" w:tplc="0809000F">
      <w:start w:val="1"/>
      <w:numFmt w:val="decimal"/>
      <w:lvlText w:val="%1."/>
      <w:lvlJc w:val="left"/>
      <w:pPr>
        <w:ind w:left="360" w:hanging="360"/>
      </w:pPr>
      <w:rPr>
        <w:rFont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D661F3"/>
    <w:multiLevelType w:val="hybridMultilevel"/>
    <w:tmpl w:val="E6C249C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EC20E8F"/>
    <w:multiLevelType w:val="hybridMultilevel"/>
    <w:tmpl w:val="6F9051D8"/>
    <w:lvl w:ilvl="0" w:tplc="8D8E23B2">
      <w:start w:val="1"/>
      <w:numFmt w:val="bullet"/>
      <w:lvlText w:val="‒"/>
      <w:lvlJc w:val="left"/>
      <w:pPr>
        <w:ind w:left="720" w:hanging="360"/>
      </w:pPr>
      <w:rPr>
        <w:rFonts w:ascii="Calibri" w:hAnsi="Calibri"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3F0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6732541"/>
    <w:multiLevelType w:val="hybridMultilevel"/>
    <w:tmpl w:val="E65863C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BE59FA"/>
    <w:multiLevelType w:val="hybridMultilevel"/>
    <w:tmpl w:val="20CA2B04"/>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7025F5"/>
    <w:multiLevelType w:val="hybridMultilevel"/>
    <w:tmpl w:val="B0B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6A002D"/>
    <w:multiLevelType w:val="hybridMultilevel"/>
    <w:tmpl w:val="F1AE3C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E550E9E"/>
    <w:multiLevelType w:val="hybridMultilevel"/>
    <w:tmpl w:val="E28E1F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7D0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7473003"/>
    <w:multiLevelType w:val="hybridMultilevel"/>
    <w:tmpl w:val="42E6C0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792E71"/>
    <w:multiLevelType w:val="multilevel"/>
    <w:tmpl w:val="B6CC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F6A5951"/>
    <w:multiLevelType w:val="hybridMultilevel"/>
    <w:tmpl w:val="5330C5F2"/>
    <w:lvl w:ilvl="0" w:tplc="6C0A4ED4">
      <w:start w:val="1"/>
      <w:numFmt w:val="bullet"/>
      <w:lvlText w:val=""/>
      <w:lvlJc w:val="left"/>
      <w:pPr>
        <w:ind w:left="717" w:hanging="360"/>
      </w:pPr>
      <w:rPr>
        <w:rFonts w:ascii="Wingdings" w:hAnsi="Wingdings" w:hint="default"/>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15:restartNumberingAfterBreak="0">
    <w:nsid w:val="4FB04B22"/>
    <w:multiLevelType w:val="multilevel"/>
    <w:tmpl w:val="59FEC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1" w15:restartNumberingAfterBreak="0">
    <w:nsid w:val="529E4E0B"/>
    <w:multiLevelType w:val="hybridMultilevel"/>
    <w:tmpl w:val="6D360FA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3B8768B"/>
    <w:multiLevelType w:val="hybridMultilevel"/>
    <w:tmpl w:val="0E9E063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F03482"/>
    <w:multiLevelType w:val="hybridMultilevel"/>
    <w:tmpl w:val="56F2F45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84A5D3E"/>
    <w:multiLevelType w:val="hybridMultilevel"/>
    <w:tmpl w:val="DEF63F44"/>
    <w:lvl w:ilvl="0" w:tplc="26AA9128">
      <w:numFmt w:val="bullet"/>
      <w:lvlText w:val="-"/>
      <w:lvlJc w:val="left"/>
      <w:pPr>
        <w:ind w:left="1080" w:hanging="360"/>
      </w:pPr>
      <w:rPr>
        <w:rFonts w:ascii="Arial-BoldMT" w:hAnsi="Arial-BoldMT" w:cs="Arial-BoldMT"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7" w15:restartNumberingAfterBreak="0">
    <w:nsid w:val="62DE2ECC"/>
    <w:multiLevelType w:val="hybridMultilevel"/>
    <w:tmpl w:val="264CB460"/>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3FA37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69C86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6AAE639A"/>
    <w:multiLevelType w:val="hybridMultilevel"/>
    <w:tmpl w:val="8D1855D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FF45E7"/>
    <w:multiLevelType w:val="multilevel"/>
    <w:tmpl w:val="F53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B2346F"/>
    <w:multiLevelType w:val="multilevel"/>
    <w:tmpl w:val="D1621B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D866460"/>
    <w:multiLevelType w:val="multilevel"/>
    <w:tmpl w:val="1C706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9"/>
  </w:num>
  <w:num w:numId="3">
    <w:abstractNumId w:val="2"/>
  </w:num>
  <w:num w:numId="4">
    <w:abstractNumId w:val="39"/>
  </w:num>
  <w:num w:numId="5">
    <w:abstractNumId w:val="58"/>
  </w:num>
  <w:num w:numId="6">
    <w:abstractNumId w:val="57"/>
  </w:num>
  <w:num w:numId="7">
    <w:abstractNumId w:val="48"/>
  </w:num>
  <w:num w:numId="8">
    <w:abstractNumId w:val="8"/>
  </w:num>
  <w:num w:numId="9">
    <w:abstractNumId w:val="3"/>
  </w:num>
  <w:num w:numId="10">
    <w:abstractNumId w:val="32"/>
  </w:num>
  <w:num w:numId="11">
    <w:abstractNumId w:val="17"/>
  </w:num>
  <w:num w:numId="12">
    <w:abstractNumId w:val="23"/>
  </w:num>
  <w:num w:numId="13">
    <w:abstractNumId w:val="29"/>
  </w:num>
  <w:num w:numId="14">
    <w:abstractNumId w:val="1"/>
  </w:num>
  <w:num w:numId="15">
    <w:abstractNumId w:val="27"/>
  </w:num>
  <w:num w:numId="16">
    <w:abstractNumId w:val="11"/>
  </w:num>
  <w:num w:numId="17">
    <w:abstractNumId w:val="51"/>
  </w:num>
  <w:num w:numId="18">
    <w:abstractNumId w:val="53"/>
  </w:num>
  <w:num w:numId="19">
    <w:abstractNumId w:val="19"/>
  </w:num>
  <w:num w:numId="20">
    <w:abstractNumId w:val="16"/>
  </w:num>
  <w:num w:numId="21">
    <w:abstractNumId w:val="38"/>
  </w:num>
  <w:num w:numId="22">
    <w:abstractNumId w:val="42"/>
  </w:num>
  <w:num w:numId="23">
    <w:abstractNumId w:val="21"/>
  </w:num>
  <w:num w:numId="24">
    <w:abstractNumId w:val="6"/>
  </w:num>
  <w:num w:numId="25">
    <w:abstractNumId w:val="50"/>
  </w:num>
  <w:num w:numId="26">
    <w:abstractNumId w:val="10"/>
  </w:num>
  <w:num w:numId="27">
    <w:abstractNumId w:val="7"/>
  </w:num>
  <w:num w:numId="28">
    <w:abstractNumId w:val="13"/>
  </w:num>
  <w:num w:numId="29">
    <w:abstractNumId w:val="15"/>
  </w:num>
  <w:num w:numId="30">
    <w:abstractNumId w:val="41"/>
  </w:num>
  <w:num w:numId="31">
    <w:abstractNumId w:val="56"/>
  </w:num>
  <w:num w:numId="32">
    <w:abstractNumId w:val="44"/>
  </w:num>
  <w:num w:numId="33">
    <w:abstractNumId w:val="43"/>
  </w:num>
  <w:num w:numId="34">
    <w:abstractNumId w:val="22"/>
  </w:num>
  <w:num w:numId="35">
    <w:abstractNumId w:val="35"/>
  </w:num>
  <w:num w:numId="36">
    <w:abstractNumId w:val="54"/>
  </w:num>
  <w:num w:numId="37">
    <w:abstractNumId w:val="20"/>
  </w:num>
  <w:num w:numId="38">
    <w:abstractNumId w:val="4"/>
  </w:num>
  <w:num w:numId="39">
    <w:abstractNumId w:val="25"/>
  </w:num>
  <w:num w:numId="40">
    <w:abstractNumId w:val="18"/>
  </w:num>
  <w:num w:numId="41">
    <w:abstractNumId w:val="14"/>
  </w:num>
  <w:num w:numId="42">
    <w:abstractNumId w:val="47"/>
  </w:num>
  <w:num w:numId="43">
    <w:abstractNumId w:val="24"/>
  </w:num>
  <w:num w:numId="44">
    <w:abstractNumId w:val="30"/>
  </w:num>
  <w:num w:numId="45">
    <w:abstractNumId w:val="55"/>
  </w:num>
  <w:num w:numId="46">
    <w:abstractNumId w:val="12"/>
  </w:num>
  <w:num w:numId="47">
    <w:abstractNumId w:val="28"/>
  </w:num>
  <w:num w:numId="48">
    <w:abstractNumId w:val="37"/>
  </w:num>
  <w:num w:numId="49">
    <w:abstractNumId w:val="40"/>
  </w:num>
  <w:num w:numId="50">
    <w:abstractNumId w:val="5"/>
  </w:num>
  <w:num w:numId="51">
    <w:abstractNumId w:val="45"/>
  </w:num>
  <w:num w:numId="52">
    <w:abstractNumId w:val="9"/>
  </w:num>
  <w:num w:numId="53">
    <w:abstractNumId w:val="34"/>
  </w:num>
  <w:num w:numId="54">
    <w:abstractNumId w:val="46"/>
  </w:num>
  <w:num w:numId="55">
    <w:abstractNumId w:val="33"/>
  </w:num>
  <w:num w:numId="56">
    <w:abstractNumId w:val="52"/>
  </w:num>
  <w:num w:numId="57">
    <w:abstractNumId w:val="31"/>
  </w:num>
  <w:num w:numId="58">
    <w:abstractNumId w:val="36"/>
  </w:num>
  <w:num w:numId="59">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1B"/>
    <w:rsid w:val="00020AC7"/>
    <w:rsid w:val="0003475B"/>
    <w:rsid w:val="000363FA"/>
    <w:rsid w:val="00041C93"/>
    <w:rsid w:val="000656B3"/>
    <w:rsid w:val="00065DFB"/>
    <w:rsid w:val="00074BF0"/>
    <w:rsid w:val="000A2305"/>
    <w:rsid w:val="000E2137"/>
    <w:rsid w:val="000E309A"/>
    <w:rsid w:val="000F66F2"/>
    <w:rsid w:val="00103B93"/>
    <w:rsid w:val="0011126B"/>
    <w:rsid w:val="00140511"/>
    <w:rsid w:val="00167359"/>
    <w:rsid w:val="00182FA9"/>
    <w:rsid w:val="001A1A37"/>
    <w:rsid w:val="001B5389"/>
    <w:rsid w:val="001F756A"/>
    <w:rsid w:val="00206623"/>
    <w:rsid w:val="002077C6"/>
    <w:rsid w:val="00214527"/>
    <w:rsid w:val="0021631D"/>
    <w:rsid w:val="002339BD"/>
    <w:rsid w:val="00236321"/>
    <w:rsid w:val="00245A98"/>
    <w:rsid w:val="00247CA1"/>
    <w:rsid w:val="002742AE"/>
    <w:rsid w:val="0027536C"/>
    <w:rsid w:val="0028486A"/>
    <w:rsid w:val="00290505"/>
    <w:rsid w:val="002A20C7"/>
    <w:rsid w:val="002B040C"/>
    <w:rsid w:val="002B2469"/>
    <w:rsid w:val="002B3B96"/>
    <w:rsid w:val="002C6511"/>
    <w:rsid w:val="002C6A9B"/>
    <w:rsid w:val="002D034F"/>
    <w:rsid w:val="002E3C49"/>
    <w:rsid w:val="002F1A98"/>
    <w:rsid w:val="00301058"/>
    <w:rsid w:val="00301DBC"/>
    <w:rsid w:val="00305574"/>
    <w:rsid w:val="003154EF"/>
    <w:rsid w:val="00321BE0"/>
    <w:rsid w:val="00323898"/>
    <w:rsid w:val="003408DD"/>
    <w:rsid w:val="00362EDD"/>
    <w:rsid w:val="00367487"/>
    <w:rsid w:val="00371870"/>
    <w:rsid w:val="00386FF1"/>
    <w:rsid w:val="00394DBC"/>
    <w:rsid w:val="003A1D8D"/>
    <w:rsid w:val="003D4998"/>
    <w:rsid w:val="003D6B8E"/>
    <w:rsid w:val="003D7868"/>
    <w:rsid w:val="003F7FA2"/>
    <w:rsid w:val="0040609C"/>
    <w:rsid w:val="00412DD1"/>
    <w:rsid w:val="00425CB8"/>
    <w:rsid w:val="004339A5"/>
    <w:rsid w:val="00435CE4"/>
    <w:rsid w:val="00435D8D"/>
    <w:rsid w:val="004368F6"/>
    <w:rsid w:val="0044504A"/>
    <w:rsid w:val="00447906"/>
    <w:rsid w:val="00460502"/>
    <w:rsid w:val="004630F6"/>
    <w:rsid w:val="00465E9E"/>
    <w:rsid w:val="004A31B3"/>
    <w:rsid w:val="004B1F63"/>
    <w:rsid w:val="004B58CC"/>
    <w:rsid w:val="004B5E84"/>
    <w:rsid w:val="004D1C1B"/>
    <w:rsid w:val="004D6FA1"/>
    <w:rsid w:val="004E1095"/>
    <w:rsid w:val="004E158E"/>
    <w:rsid w:val="004E3C1E"/>
    <w:rsid w:val="00504348"/>
    <w:rsid w:val="005274ED"/>
    <w:rsid w:val="0053689A"/>
    <w:rsid w:val="00561227"/>
    <w:rsid w:val="005A15CE"/>
    <w:rsid w:val="005A2CD7"/>
    <w:rsid w:val="005B1C09"/>
    <w:rsid w:val="006058AA"/>
    <w:rsid w:val="00606C9B"/>
    <w:rsid w:val="00610AFA"/>
    <w:rsid w:val="00612963"/>
    <w:rsid w:val="00613C91"/>
    <w:rsid w:val="006220EA"/>
    <w:rsid w:val="00645649"/>
    <w:rsid w:val="006456DB"/>
    <w:rsid w:val="0066218B"/>
    <w:rsid w:val="0066501A"/>
    <w:rsid w:val="006A02F4"/>
    <w:rsid w:val="006A2B8D"/>
    <w:rsid w:val="006A31CC"/>
    <w:rsid w:val="006B5B65"/>
    <w:rsid w:val="006C5FAA"/>
    <w:rsid w:val="006C791F"/>
    <w:rsid w:val="006D6F94"/>
    <w:rsid w:val="006E4DD1"/>
    <w:rsid w:val="006F3E9C"/>
    <w:rsid w:val="00713BCF"/>
    <w:rsid w:val="0072195B"/>
    <w:rsid w:val="0072369B"/>
    <w:rsid w:val="00742C04"/>
    <w:rsid w:val="0075090E"/>
    <w:rsid w:val="00754DB7"/>
    <w:rsid w:val="007922E5"/>
    <w:rsid w:val="00793239"/>
    <w:rsid w:val="007A7E69"/>
    <w:rsid w:val="007E5703"/>
    <w:rsid w:val="007E58B3"/>
    <w:rsid w:val="008020B2"/>
    <w:rsid w:val="0081153A"/>
    <w:rsid w:val="008123D4"/>
    <w:rsid w:val="0081319A"/>
    <w:rsid w:val="008154F4"/>
    <w:rsid w:val="00816A79"/>
    <w:rsid w:val="00817EC5"/>
    <w:rsid w:val="00825163"/>
    <w:rsid w:val="008278AE"/>
    <w:rsid w:val="008345CA"/>
    <w:rsid w:val="00843AF4"/>
    <w:rsid w:val="00846BA6"/>
    <w:rsid w:val="0085337C"/>
    <w:rsid w:val="008549B3"/>
    <w:rsid w:val="00882D5B"/>
    <w:rsid w:val="008A0F79"/>
    <w:rsid w:val="008A516A"/>
    <w:rsid w:val="008A5C70"/>
    <w:rsid w:val="008C7ECA"/>
    <w:rsid w:val="008D7434"/>
    <w:rsid w:val="008E2435"/>
    <w:rsid w:val="008E5B30"/>
    <w:rsid w:val="008E7908"/>
    <w:rsid w:val="00901381"/>
    <w:rsid w:val="009053FE"/>
    <w:rsid w:val="0091452F"/>
    <w:rsid w:val="00916DCE"/>
    <w:rsid w:val="00921FA5"/>
    <w:rsid w:val="00922A34"/>
    <w:rsid w:val="0094101A"/>
    <w:rsid w:val="00942FFD"/>
    <w:rsid w:val="00966356"/>
    <w:rsid w:val="00975801"/>
    <w:rsid w:val="00983B5B"/>
    <w:rsid w:val="009B7198"/>
    <w:rsid w:val="009C5A48"/>
    <w:rsid w:val="009C5E80"/>
    <w:rsid w:val="009D4177"/>
    <w:rsid w:val="009E282A"/>
    <w:rsid w:val="009E3136"/>
    <w:rsid w:val="00A07FFB"/>
    <w:rsid w:val="00A14125"/>
    <w:rsid w:val="00A16CFE"/>
    <w:rsid w:val="00A359B3"/>
    <w:rsid w:val="00A42DF6"/>
    <w:rsid w:val="00A43FBF"/>
    <w:rsid w:val="00A83FC1"/>
    <w:rsid w:val="00A93696"/>
    <w:rsid w:val="00A96010"/>
    <w:rsid w:val="00A96E12"/>
    <w:rsid w:val="00AA5449"/>
    <w:rsid w:val="00AB4947"/>
    <w:rsid w:val="00AC34EB"/>
    <w:rsid w:val="00AD0343"/>
    <w:rsid w:val="00AD415B"/>
    <w:rsid w:val="00AD6EE5"/>
    <w:rsid w:val="00AE034E"/>
    <w:rsid w:val="00AF24ED"/>
    <w:rsid w:val="00B021AF"/>
    <w:rsid w:val="00B14AA7"/>
    <w:rsid w:val="00B332D9"/>
    <w:rsid w:val="00B42055"/>
    <w:rsid w:val="00B501E8"/>
    <w:rsid w:val="00B569D1"/>
    <w:rsid w:val="00B67C99"/>
    <w:rsid w:val="00B7616D"/>
    <w:rsid w:val="00B81D5C"/>
    <w:rsid w:val="00B8409C"/>
    <w:rsid w:val="00B90EFE"/>
    <w:rsid w:val="00B9530F"/>
    <w:rsid w:val="00BA3D3B"/>
    <w:rsid w:val="00BB10F9"/>
    <w:rsid w:val="00BB39E8"/>
    <w:rsid w:val="00BB555E"/>
    <w:rsid w:val="00BF50FA"/>
    <w:rsid w:val="00C036A6"/>
    <w:rsid w:val="00C04DE3"/>
    <w:rsid w:val="00C05B7D"/>
    <w:rsid w:val="00C12C06"/>
    <w:rsid w:val="00C1584B"/>
    <w:rsid w:val="00C230C8"/>
    <w:rsid w:val="00C23E70"/>
    <w:rsid w:val="00C30265"/>
    <w:rsid w:val="00C406DF"/>
    <w:rsid w:val="00C44D0E"/>
    <w:rsid w:val="00C45332"/>
    <w:rsid w:val="00C47B31"/>
    <w:rsid w:val="00C52DFC"/>
    <w:rsid w:val="00C53508"/>
    <w:rsid w:val="00C60FCF"/>
    <w:rsid w:val="00C62C57"/>
    <w:rsid w:val="00C71E0E"/>
    <w:rsid w:val="00C8264C"/>
    <w:rsid w:val="00CA1BC5"/>
    <w:rsid w:val="00CA1CD4"/>
    <w:rsid w:val="00CA61D2"/>
    <w:rsid w:val="00CF0BA3"/>
    <w:rsid w:val="00CF6726"/>
    <w:rsid w:val="00D023A7"/>
    <w:rsid w:val="00D2141E"/>
    <w:rsid w:val="00D27BE4"/>
    <w:rsid w:val="00D42072"/>
    <w:rsid w:val="00D51CE5"/>
    <w:rsid w:val="00D70B7A"/>
    <w:rsid w:val="00D76549"/>
    <w:rsid w:val="00DD39BF"/>
    <w:rsid w:val="00DD7EEB"/>
    <w:rsid w:val="00DE4B22"/>
    <w:rsid w:val="00DE5504"/>
    <w:rsid w:val="00DE72EB"/>
    <w:rsid w:val="00DE7383"/>
    <w:rsid w:val="00DF1181"/>
    <w:rsid w:val="00DF31D1"/>
    <w:rsid w:val="00E03E41"/>
    <w:rsid w:val="00E44602"/>
    <w:rsid w:val="00E459C2"/>
    <w:rsid w:val="00E469D9"/>
    <w:rsid w:val="00E51263"/>
    <w:rsid w:val="00E52C61"/>
    <w:rsid w:val="00E540F9"/>
    <w:rsid w:val="00E66E63"/>
    <w:rsid w:val="00E6783F"/>
    <w:rsid w:val="00E7279C"/>
    <w:rsid w:val="00E735EA"/>
    <w:rsid w:val="00E76D33"/>
    <w:rsid w:val="00E81FD3"/>
    <w:rsid w:val="00E90012"/>
    <w:rsid w:val="00EC5045"/>
    <w:rsid w:val="00ED0E4D"/>
    <w:rsid w:val="00EE2A0E"/>
    <w:rsid w:val="00EE40CC"/>
    <w:rsid w:val="00EE54E5"/>
    <w:rsid w:val="00EF35B1"/>
    <w:rsid w:val="00EF4688"/>
    <w:rsid w:val="00F00198"/>
    <w:rsid w:val="00F12557"/>
    <w:rsid w:val="00F12F32"/>
    <w:rsid w:val="00F13AC3"/>
    <w:rsid w:val="00F560E7"/>
    <w:rsid w:val="00F66E22"/>
    <w:rsid w:val="00F67A54"/>
    <w:rsid w:val="00F75F88"/>
    <w:rsid w:val="00F820B2"/>
    <w:rsid w:val="00F82DC2"/>
    <w:rsid w:val="00FA791A"/>
    <w:rsid w:val="00FC66B3"/>
    <w:rsid w:val="00FD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3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C1B"/>
    <w:rPr>
      <w:rFonts w:ascii="Times New Roman" w:eastAsia="Times New Roman" w:hAnsi="Times New Roman"/>
      <w:sz w:val="24"/>
      <w:szCs w:val="24"/>
    </w:rPr>
  </w:style>
  <w:style w:type="paragraph" w:styleId="Heading1">
    <w:name w:val="heading 1"/>
    <w:basedOn w:val="Normal"/>
    <w:next w:val="Normal"/>
    <w:link w:val="Heading1Char"/>
    <w:qFormat/>
    <w:rsid w:val="00182FA9"/>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
    <w:unhideWhenUsed/>
    <w:qFormat/>
    <w:rsid w:val="000E309A"/>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
    <w:qFormat/>
    <w:rsid w:val="00F67A54"/>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49"/>
    <w:pPr>
      <w:ind w:left="720"/>
      <w:contextualSpacing/>
    </w:pPr>
  </w:style>
  <w:style w:type="character" w:customStyle="1" w:styleId="Heading4Char">
    <w:name w:val="Heading 4 Char"/>
    <w:link w:val="Heading4"/>
    <w:uiPriority w:val="9"/>
    <w:rsid w:val="00F67A54"/>
    <w:rPr>
      <w:rFonts w:ascii="Calibri" w:eastAsia="Times New Roman" w:hAnsi="Calibri" w:cs="Times New Roman"/>
      <w:b/>
      <w:bCs/>
      <w:sz w:val="28"/>
      <w:szCs w:val="28"/>
      <w:lang w:val="en-GB"/>
    </w:rPr>
  </w:style>
  <w:style w:type="character" w:customStyle="1" w:styleId="Heading1Char">
    <w:name w:val="Heading 1 Char"/>
    <w:link w:val="Heading1"/>
    <w:rsid w:val="00182FA9"/>
    <w:rPr>
      <w:rFonts w:ascii="Arial" w:eastAsia="Times New Roman" w:hAnsi="Arial" w:cs="Arial"/>
      <w:b/>
      <w:bCs/>
      <w:kern w:val="32"/>
      <w:sz w:val="32"/>
      <w:szCs w:val="32"/>
      <w:lang w:val="en-GB"/>
    </w:rPr>
  </w:style>
  <w:style w:type="character" w:styleId="Hyperlink">
    <w:name w:val="Hyperlink"/>
    <w:semiHidden/>
    <w:rsid w:val="00301DBC"/>
    <w:rPr>
      <w:color w:val="0000FF"/>
      <w:u w:val="single"/>
    </w:rPr>
  </w:style>
  <w:style w:type="table" w:styleId="TableGrid">
    <w:name w:val="Table Grid"/>
    <w:basedOn w:val="TableNormal"/>
    <w:rsid w:val="00B90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10F9"/>
    <w:pPr>
      <w:tabs>
        <w:tab w:val="center" w:pos="4680"/>
        <w:tab w:val="right" w:pos="9360"/>
      </w:tabs>
    </w:pPr>
  </w:style>
  <w:style w:type="character" w:customStyle="1" w:styleId="HeaderChar">
    <w:name w:val="Header Char"/>
    <w:link w:val="Header"/>
    <w:uiPriority w:val="99"/>
    <w:rsid w:val="00BB10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B10F9"/>
    <w:pPr>
      <w:tabs>
        <w:tab w:val="center" w:pos="4680"/>
        <w:tab w:val="right" w:pos="9360"/>
      </w:tabs>
    </w:pPr>
  </w:style>
  <w:style w:type="character" w:customStyle="1" w:styleId="FooterChar">
    <w:name w:val="Footer Char"/>
    <w:link w:val="Footer"/>
    <w:uiPriority w:val="99"/>
    <w:rsid w:val="00BB10F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B10F9"/>
    <w:rPr>
      <w:rFonts w:ascii="Tahoma" w:hAnsi="Tahoma" w:cs="Tahoma"/>
      <w:sz w:val="16"/>
      <w:szCs w:val="16"/>
    </w:rPr>
  </w:style>
  <w:style w:type="character" w:customStyle="1" w:styleId="BalloonTextChar">
    <w:name w:val="Balloon Text Char"/>
    <w:link w:val="BalloonText"/>
    <w:uiPriority w:val="99"/>
    <w:semiHidden/>
    <w:rsid w:val="00BB10F9"/>
    <w:rPr>
      <w:rFonts w:ascii="Tahoma" w:eastAsia="Times New Roman" w:hAnsi="Tahoma" w:cs="Tahoma"/>
      <w:sz w:val="16"/>
      <w:szCs w:val="16"/>
      <w:lang w:val="en-GB" w:eastAsia="en-GB"/>
    </w:rPr>
  </w:style>
  <w:style w:type="character" w:styleId="FollowedHyperlink">
    <w:name w:val="FollowedHyperlink"/>
    <w:uiPriority w:val="99"/>
    <w:semiHidden/>
    <w:unhideWhenUsed/>
    <w:rsid w:val="00E6783F"/>
    <w:rPr>
      <w:color w:val="800080"/>
      <w:u w:val="single"/>
    </w:rPr>
  </w:style>
  <w:style w:type="paragraph" w:styleId="Revision">
    <w:name w:val="Revision"/>
    <w:hidden/>
    <w:uiPriority w:val="99"/>
    <w:semiHidden/>
    <w:rsid w:val="00020AC7"/>
    <w:rPr>
      <w:rFonts w:ascii="Times New Roman" w:eastAsia="Times New Roman" w:hAnsi="Times New Roman"/>
      <w:sz w:val="24"/>
      <w:szCs w:val="24"/>
    </w:rPr>
  </w:style>
  <w:style w:type="character" w:styleId="CommentReference">
    <w:name w:val="annotation reference"/>
    <w:uiPriority w:val="99"/>
    <w:semiHidden/>
    <w:unhideWhenUsed/>
    <w:rsid w:val="00E90012"/>
    <w:rPr>
      <w:sz w:val="16"/>
      <w:szCs w:val="16"/>
    </w:rPr>
  </w:style>
  <w:style w:type="paragraph" w:styleId="CommentText">
    <w:name w:val="annotation text"/>
    <w:basedOn w:val="Normal"/>
    <w:link w:val="CommentTextChar"/>
    <w:uiPriority w:val="99"/>
    <w:semiHidden/>
    <w:unhideWhenUsed/>
    <w:rsid w:val="00E90012"/>
    <w:rPr>
      <w:sz w:val="20"/>
      <w:szCs w:val="20"/>
    </w:rPr>
  </w:style>
  <w:style w:type="character" w:customStyle="1" w:styleId="CommentTextChar">
    <w:name w:val="Comment Text Char"/>
    <w:link w:val="CommentText"/>
    <w:uiPriority w:val="99"/>
    <w:semiHidden/>
    <w:rsid w:val="00E9001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0012"/>
    <w:rPr>
      <w:b/>
      <w:bCs/>
    </w:rPr>
  </w:style>
  <w:style w:type="character" w:customStyle="1" w:styleId="CommentSubjectChar">
    <w:name w:val="Comment Subject Char"/>
    <w:link w:val="CommentSubject"/>
    <w:uiPriority w:val="99"/>
    <w:semiHidden/>
    <w:rsid w:val="00E90012"/>
    <w:rPr>
      <w:rFonts w:ascii="Times New Roman" w:eastAsia="Times New Roman" w:hAnsi="Times New Roman"/>
      <w:b/>
      <w:bCs/>
    </w:rPr>
  </w:style>
  <w:style w:type="character" w:customStyle="1" w:styleId="Heading2Char">
    <w:name w:val="Heading 2 Char"/>
    <w:basedOn w:val="DefaultParagraphFont"/>
    <w:link w:val="Heading2"/>
    <w:uiPriority w:val="9"/>
    <w:rsid w:val="000E309A"/>
    <w:rPr>
      <w:rFonts w:asciiTheme="majorHAnsi" w:eastAsiaTheme="majorEastAsia" w:hAnsiTheme="majorHAnsi" w:cstheme="majorBidi"/>
      <w:b/>
      <w:bCs/>
      <w:i/>
      <w:iCs/>
      <w:sz w:val="28"/>
      <w:szCs w:val="28"/>
    </w:rPr>
  </w:style>
  <w:style w:type="paragraph" w:styleId="NormalWeb">
    <w:name w:val="Normal (Web)"/>
    <w:basedOn w:val="Normal"/>
    <w:uiPriority w:val="99"/>
    <w:unhideWhenUsed/>
    <w:rsid w:val="006C791F"/>
    <w:pPr>
      <w:spacing w:before="100" w:beforeAutospacing="1" w:after="100" w:afterAutospacing="1"/>
    </w:pPr>
  </w:style>
  <w:style w:type="character" w:styleId="UnresolvedMention">
    <w:name w:val="Unresolved Mention"/>
    <w:basedOn w:val="DefaultParagraphFont"/>
    <w:uiPriority w:val="99"/>
    <w:rsid w:val="007219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15362">
      <w:bodyDiv w:val="1"/>
      <w:marLeft w:val="0"/>
      <w:marRight w:val="0"/>
      <w:marTop w:val="0"/>
      <w:marBottom w:val="0"/>
      <w:divBdr>
        <w:top w:val="none" w:sz="0" w:space="0" w:color="auto"/>
        <w:left w:val="none" w:sz="0" w:space="0" w:color="auto"/>
        <w:bottom w:val="none" w:sz="0" w:space="0" w:color="auto"/>
        <w:right w:val="none" w:sz="0" w:space="0" w:color="auto"/>
      </w:divBdr>
      <w:divsChild>
        <w:div w:id="1729644913">
          <w:marLeft w:val="0"/>
          <w:marRight w:val="0"/>
          <w:marTop w:val="0"/>
          <w:marBottom w:val="0"/>
          <w:divBdr>
            <w:top w:val="none" w:sz="0" w:space="0" w:color="auto"/>
            <w:left w:val="none" w:sz="0" w:space="0" w:color="auto"/>
            <w:bottom w:val="none" w:sz="0" w:space="0" w:color="auto"/>
            <w:right w:val="none" w:sz="0" w:space="0" w:color="auto"/>
          </w:divBdr>
          <w:divsChild>
            <w:div w:id="1431462845">
              <w:marLeft w:val="0"/>
              <w:marRight w:val="0"/>
              <w:marTop w:val="0"/>
              <w:marBottom w:val="0"/>
              <w:divBdr>
                <w:top w:val="none" w:sz="0" w:space="0" w:color="auto"/>
                <w:left w:val="none" w:sz="0" w:space="0" w:color="auto"/>
                <w:bottom w:val="none" w:sz="0" w:space="0" w:color="auto"/>
                <w:right w:val="none" w:sz="0" w:space="0" w:color="auto"/>
              </w:divBdr>
              <w:divsChild>
                <w:div w:id="676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8245">
      <w:bodyDiv w:val="1"/>
      <w:marLeft w:val="0"/>
      <w:marRight w:val="0"/>
      <w:marTop w:val="0"/>
      <w:marBottom w:val="0"/>
      <w:divBdr>
        <w:top w:val="none" w:sz="0" w:space="0" w:color="auto"/>
        <w:left w:val="none" w:sz="0" w:space="0" w:color="auto"/>
        <w:bottom w:val="none" w:sz="0" w:space="0" w:color="auto"/>
        <w:right w:val="none" w:sz="0" w:space="0" w:color="auto"/>
      </w:divBdr>
      <w:divsChild>
        <w:div w:id="112872242">
          <w:marLeft w:val="0"/>
          <w:marRight w:val="0"/>
          <w:marTop w:val="0"/>
          <w:marBottom w:val="0"/>
          <w:divBdr>
            <w:top w:val="none" w:sz="0" w:space="0" w:color="auto"/>
            <w:left w:val="none" w:sz="0" w:space="0" w:color="auto"/>
            <w:bottom w:val="none" w:sz="0" w:space="0" w:color="auto"/>
            <w:right w:val="none" w:sz="0" w:space="0" w:color="auto"/>
          </w:divBdr>
        </w:div>
      </w:divsChild>
    </w:div>
    <w:div w:id="20600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x.gov.uk/Education-Schools/Early-Years-Childcare/Help%20paying%20for%20childcare/Pages/Two-year-old-Free-Early-Education-Entitlemen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F0D1-451A-4324-BD1E-52E521E7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Gradie</cp:lastModifiedBy>
  <cp:revision>3</cp:revision>
  <cp:lastPrinted>2018-05-13T14:58:00Z</cp:lastPrinted>
  <dcterms:created xsi:type="dcterms:W3CDTF">2018-11-22T02:03:00Z</dcterms:created>
  <dcterms:modified xsi:type="dcterms:W3CDTF">2018-11-22T02:06:00Z</dcterms:modified>
</cp:coreProperties>
</file>